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1F176" w14:textId="775537EA" w:rsidR="002F4132" w:rsidRDefault="002F4132" w:rsidP="002F4132">
      <w:pPr>
        <w:jc w:val="right"/>
        <w:rPr>
          <w:b/>
          <w:bCs/>
        </w:rPr>
      </w:pPr>
      <w:r>
        <w:rPr>
          <w:noProof/>
        </w:rPr>
        <w:drawing>
          <wp:inline distT="0" distB="0" distL="0" distR="0" wp14:anchorId="1B4F052B" wp14:editId="41861185">
            <wp:extent cx="1619250" cy="466725"/>
            <wp:effectExtent l="0" t="0" r="0" b="9525"/>
            <wp:docPr id="1" name="Picture 1" descr="NIC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VA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0" cy="466725"/>
                    </a:xfrm>
                    <a:prstGeom prst="rect">
                      <a:avLst/>
                    </a:prstGeom>
                    <a:noFill/>
                    <a:ln>
                      <a:noFill/>
                    </a:ln>
                  </pic:spPr>
                </pic:pic>
              </a:graphicData>
            </a:graphic>
          </wp:inline>
        </w:drawing>
      </w:r>
    </w:p>
    <w:p w14:paraId="5983A623" w14:textId="77777777" w:rsidR="002F4132" w:rsidRDefault="002F4132" w:rsidP="002375DD">
      <w:pPr>
        <w:rPr>
          <w:b/>
          <w:bCs/>
        </w:rPr>
      </w:pPr>
    </w:p>
    <w:p w14:paraId="0EC0ECC6" w14:textId="2666E80B" w:rsidR="0061240C" w:rsidRPr="00607728" w:rsidRDefault="002B2E82" w:rsidP="002375DD">
      <w:pPr>
        <w:rPr>
          <w:b/>
          <w:bCs/>
        </w:rPr>
      </w:pPr>
      <w:r>
        <w:rPr>
          <w:b/>
          <w:bCs/>
        </w:rPr>
        <w:t xml:space="preserve">NICVA </w:t>
      </w:r>
      <w:r w:rsidR="003B485A">
        <w:rPr>
          <w:b/>
          <w:bCs/>
        </w:rPr>
        <w:t>response</w:t>
      </w:r>
      <w:r>
        <w:rPr>
          <w:b/>
          <w:bCs/>
        </w:rPr>
        <w:t xml:space="preserve"> </w:t>
      </w:r>
      <w:r w:rsidR="003B485A">
        <w:rPr>
          <w:b/>
          <w:bCs/>
        </w:rPr>
        <w:t>to</w:t>
      </w:r>
      <w:r w:rsidR="00DA3E01">
        <w:rPr>
          <w:b/>
          <w:bCs/>
        </w:rPr>
        <w:t xml:space="preserve"> the</w:t>
      </w:r>
      <w:r>
        <w:rPr>
          <w:b/>
          <w:bCs/>
        </w:rPr>
        <w:t xml:space="preserve"> </w:t>
      </w:r>
      <w:r w:rsidR="00607728" w:rsidRPr="00607728">
        <w:rPr>
          <w:b/>
          <w:bCs/>
        </w:rPr>
        <w:t xml:space="preserve">Consultation </w:t>
      </w:r>
      <w:r w:rsidR="00FB6329">
        <w:rPr>
          <w:b/>
          <w:bCs/>
        </w:rPr>
        <w:t>on</w:t>
      </w:r>
      <w:r w:rsidR="00607728" w:rsidRPr="00607728">
        <w:rPr>
          <w:b/>
          <w:bCs/>
        </w:rPr>
        <w:t xml:space="preserve"> registration threshold for charities in Northern Ireland</w:t>
      </w:r>
      <w:r>
        <w:rPr>
          <w:b/>
          <w:bCs/>
        </w:rPr>
        <w:t xml:space="preserve"> </w:t>
      </w:r>
    </w:p>
    <w:p w14:paraId="46A0BF53" w14:textId="31FBE1A9" w:rsidR="00F94C29" w:rsidRDefault="002C24D9" w:rsidP="002375DD">
      <w:r>
        <w:t>The Depa</w:t>
      </w:r>
      <w:r w:rsidR="00362A02">
        <w:t>rtment for Communities launch</w:t>
      </w:r>
      <w:r w:rsidR="0040435B">
        <w:t>ed</w:t>
      </w:r>
      <w:r w:rsidR="00362A02">
        <w:t xml:space="preserve"> a public consultation</w:t>
      </w:r>
      <w:r w:rsidR="0047628C">
        <w:t xml:space="preserve"> </w:t>
      </w:r>
      <w:r w:rsidR="00736EB9">
        <w:t xml:space="preserve">on </w:t>
      </w:r>
      <w:r w:rsidR="009D12CC">
        <w:t>20 May 202</w:t>
      </w:r>
      <w:r w:rsidR="00736EB9">
        <w:t>4</w:t>
      </w:r>
      <w:r w:rsidR="0047628C">
        <w:t xml:space="preserve"> </w:t>
      </w:r>
      <w:r w:rsidR="00464EDD" w:rsidRPr="00464EDD">
        <w:t xml:space="preserve">to explore </w:t>
      </w:r>
      <w:r w:rsidR="00484D22">
        <w:t>the implementation of a £20,000</w:t>
      </w:r>
      <w:r w:rsidR="00FC4D5E">
        <w:t xml:space="preserve"> </w:t>
      </w:r>
      <w:r w:rsidR="00484D22">
        <w:t>registration threshold</w:t>
      </w:r>
      <w:r w:rsidR="00136EAE">
        <w:t xml:space="preserve"> </w:t>
      </w:r>
      <w:r w:rsidR="00136EAE" w:rsidRPr="005B531F">
        <w:t>below which charities in Northern Ireland would not be required to register with the Charity Commission</w:t>
      </w:r>
      <w:r w:rsidR="00AD03B7">
        <w:t xml:space="preserve"> </w:t>
      </w:r>
      <w:r w:rsidR="00D52BDA" w:rsidRPr="00D52BDA">
        <w:t xml:space="preserve">or provide an annual report and accounts for publication on its website. </w:t>
      </w:r>
    </w:p>
    <w:p w14:paraId="0D3E2593" w14:textId="6EE72288" w:rsidR="00FC4D5E" w:rsidRDefault="00D52BDA" w:rsidP="002375DD">
      <w:r w:rsidRPr="00D52BDA">
        <w:t>The consultation will take views on the resultant regulatory framework for those charities falling below the threshold and choosing not to register.</w:t>
      </w:r>
      <w:r w:rsidR="00F94C29">
        <w:t xml:space="preserve">  It</w:t>
      </w:r>
      <w:r w:rsidR="00426437">
        <w:t xml:space="preserve"> is</w:t>
      </w:r>
      <w:r w:rsidR="00F94C29">
        <w:t xml:space="preserve"> </w:t>
      </w:r>
      <w:r w:rsidR="009809B5">
        <w:t xml:space="preserve">also </w:t>
      </w:r>
      <w:r w:rsidR="00426437">
        <w:t>seeking views on</w:t>
      </w:r>
      <w:r w:rsidR="009809B5">
        <w:t xml:space="preserve"> the future threshold</w:t>
      </w:r>
      <w:r w:rsidR="00037F8D">
        <w:t xml:space="preserve"> for reporting easements </w:t>
      </w:r>
      <w:r w:rsidR="00B70324">
        <w:t xml:space="preserve">proposed for small charities.  </w:t>
      </w:r>
    </w:p>
    <w:p w14:paraId="36C8D56E" w14:textId="4EF7B23C" w:rsidR="00125535" w:rsidRDefault="00125535" w:rsidP="002375DD">
      <w:r>
        <w:t xml:space="preserve">Please see the following link </w:t>
      </w:r>
      <w:r w:rsidR="007D143E">
        <w:t>to</w:t>
      </w:r>
      <w:r>
        <w:t xml:space="preserve"> the full consultation which includes </w:t>
      </w:r>
      <w:r w:rsidR="007D143E">
        <w:t>relevant information</w:t>
      </w:r>
      <w:r w:rsidR="006F188F">
        <w:t xml:space="preserve"> and example case studies to explain rationale for </w:t>
      </w:r>
      <w:r w:rsidR="00BC583C">
        <w:t>some of the questions.</w:t>
      </w:r>
      <w:r w:rsidR="003205B4">
        <w:t xml:space="preserve"> A pdf of the consultation document is attached</w:t>
      </w:r>
      <w:r w:rsidR="0093734F">
        <w:t xml:space="preserve"> which may be easier to refer to in the first instance. </w:t>
      </w:r>
      <w:r w:rsidR="00CE49AB">
        <w:t xml:space="preserve"> </w:t>
      </w:r>
    </w:p>
    <w:p w14:paraId="00E7B9DE" w14:textId="08D0B9A5" w:rsidR="00426437" w:rsidRDefault="002370CB" w:rsidP="002375DD">
      <w:hyperlink r:id="rId6" w:history="1">
        <w:r w:rsidR="003205B4" w:rsidRPr="003205B4">
          <w:rPr>
            <w:color w:val="0000FF"/>
            <w:u w:val="single"/>
          </w:rPr>
          <w:t>Consultation for registration threshold for charities in Northern Ireland - NI Direct - Citizen Space</w:t>
        </w:r>
      </w:hyperlink>
    </w:p>
    <w:p w14:paraId="7B965661" w14:textId="4C0C89C3" w:rsidR="00513708" w:rsidRPr="00353318" w:rsidRDefault="00353318" w:rsidP="002375DD">
      <w:pPr>
        <w:rPr>
          <w:b/>
          <w:bCs/>
        </w:rPr>
      </w:pPr>
      <w:r w:rsidRPr="00353318">
        <w:rPr>
          <w:b/>
          <w:bCs/>
        </w:rPr>
        <w:t>Background</w:t>
      </w:r>
    </w:p>
    <w:p w14:paraId="3949B2F5" w14:textId="77777777" w:rsidR="000B1EDC" w:rsidRDefault="000B1EDC" w:rsidP="000B1EDC">
      <w:r>
        <w:t xml:space="preserve">NICVA and other representatives of the sector have long called for a charity registration threshold so that small charities should not have to register with the Charity Commission.  </w:t>
      </w:r>
    </w:p>
    <w:p w14:paraId="5B633BF7" w14:textId="77777777" w:rsidR="000B1EDC" w:rsidRDefault="000B1EDC" w:rsidP="000B1EDC">
      <w:r>
        <w:t>The Charities Act (NI) 2022 included the power for the Department for Communities to introduce a threshold by further regulations in the future however there was no timetable for this.</w:t>
      </w:r>
    </w:p>
    <w:p w14:paraId="09006034" w14:textId="1CDD784B" w:rsidR="000B1EDC" w:rsidRDefault="000B1EDC" w:rsidP="000B1EDC">
      <w:r>
        <w:t>NICVA’s Executive Committee,</w:t>
      </w:r>
      <w:r w:rsidRPr="008A5FD1">
        <w:rPr>
          <w:b/>
          <w:bCs/>
        </w:rPr>
        <w:t xml:space="preserve"> </w:t>
      </w:r>
      <w:r w:rsidRPr="008A5FD1">
        <w:t>along with Volunteer Now and</w:t>
      </w:r>
      <w:r w:rsidR="00744053">
        <w:t xml:space="preserve"> The</w:t>
      </w:r>
      <w:r w:rsidRPr="008A5FD1">
        <w:t xml:space="preserve"> Fermanagh Trust,</w:t>
      </w:r>
      <w:r>
        <w:t xml:space="preserve"> wrote to the Minister for Communities, Deirdre </w:t>
      </w:r>
      <w:proofErr w:type="spellStart"/>
      <w:r>
        <w:t>Hargey</w:t>
      </w:r>
      <w:proofErr w:type="spellEnd"/>
      <w:r>
        <w:t xml:space="preserve"> in October 2022 requesting that a £20,000 threshold be introduced.  The Minister responded by instructing the Department to set up a working group to develop policy and begin to draft legislation that would see the introduction of a £20,000 threshold.  </w:t>
      </w:r>
    </w:p>
    <w:p w14:paraId="57A57F33" w14:textId="417E36B0" w:rsidR="00CF3F06" w:rsidRDefault="00CF3F06" w:rsidP="00CF3F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NICVA is the</w:t>
      </w:r>
      <w:r>
        <w:rPr>
          <w:rStyle w:val="normaltextrun"/>
          <w:rFonts w:ascii="Arial" w:eastAsiaTheme="majorEastAsia" w:hAnsi="Arial" w:cs="Arial"/>
          <w:b/>
          <w:bCs/>
        </w:rPr>
        <w:t> </w:t>
      </w:r>
      <w:r>
        <w:rPr>
          <w:rStyle w:val="normaltextrun"/>
          <w:rFonts w:ascii="Arial" w:eastAsiaTheme="majorEastAsia" w:hAnsi="Arial" w:cs="Arial"/>
        </w:rPr>
        <w:t>umbrella representative organisation for the voluntary and community sector in Northern Ireland with a membership of over 1,</w:t>
      </w:r>
      <w:r w:rsidR="003175B1">
        <w:rPr>
          <w:rStyle w:val="normaltextrun"/>
          <w:rFonts w:ascii="Arial" w:eastAsiaTheme="majorEastAsia" w:hAnsi="Arial" w:cs="Arial"/>
        </w:rPr>
        <w:t>2</w:t>
      </w:r>
      <w:r>
        <w:rPr>
          <w:rStyle w:val="normaltextrun"/>
          <w:rFonts w:ascii="Arial" w:eastAsiaTheme="majorEastAsia" w:hAnsi="Arial" w:cs="Arial"/>
        </w:rPr>
        <w:t>00 organisations.   </w:t>
      </w:r>
      <w:r>
        <w:rPr>
          <w:rStyle w:val="eop"/>
          <w:rFonts w:ascii="Arial" w:eastAsiaTheme="majorEastAsia" w:hAnsi="Arial" w:cs="Arial"/>
        </w:rPr>
        <w:t> </w:t>
      </w:r>
    </w:p>
    <w:p w14:paraId="030D9DA0" w14:textId="77777777" w:rsidR="00CF3F06" w:rsidRDefault="00CF3F06" w:rsidP="00CF3F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3C64AB4A" w14:textId="6C6308D8" w:rsidR="00CF3F06" w:rsidRDefault="00CF3F06" w:rsidP="00CF3F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NICVA’s </w:t>
      </w:r>
      <w:r w:rsidR="003175B1">
        <w:rPr>
          <w:rStyle w:val="normaltextrun"/>
          <w:rFonts w:ascii="Arial" w:eastAsiaTheme="majorEastAsia" w:hAnsi="Arial" w:cs="Arial"/>
        </w:rPr>
        <w:t>response</w:t>
      </w:r>
      <w:r>
        <w:rPr>
          <w:rStyle w:val="normaltextrun"/>
          <w:rFonts w:ascii="Arial" w:eastAsiaTheme="majorEastAsia" w:hAnsi="Arial" w:cs="Arial"/>
        </w:rPr>
        <w:t xml:space="preserve"> is based on its role as the representative body for the voluntary and community sector in Northern Ireland.  Comments are based on practice and informed by previous charity regulation consultations as well as years of experience as a Charity Commission helper group: from helping charities through the charity registration process, working with charities ‘in-default’ on the charity register and advising on complying with charity regulation.     </w:t>
      </w:r>
    </w:p>
    <w:p w14:paraId="6AF614BD" w14:textId="4632CA73" w:rsidR="000C47D7" w:rsidRDefault="000C47D7" w:rsidP="001435EB"/>
    <w:p w14:paraId="5D894665" w14:textId="77777777" w:rsidR="00762BCE" w:rsidRDefault="00762BCE" w:rsidP="00762BCE">
      <w:pPr>
        <w:rPr>
          <w:b/>
          <w:bCs/>
        </w:rPr>
      </w:pPr>
      <w:r w:rsidRPr="00133D63">
        <w:rPr>
          <w:b/>
          <w:bCs/>
        </w:rPr>
        <w:lastRenderedPageBreak/>
        <w:t>Questions from online consultation questionnaire</w:t>
      </w:r>
    </w:p>
    <w:p w14:paraId="17F26C2E" w14:textId="13E09CE5" w:rsidR="003F7499" w:rsidRPr="003F7499" w:rsidRDefault="003F7499" w:rsidP="00762BCE">
      <w:r>
        <w:t>Please note that q</w:t>
      </w:r>
      <w:r w:rsidRPr="003F7499">
        <w:t>uestions in section 1 must be completed, all other questions</w:t>
      </w:r>
      <w:r w:rsidR="00F64534">
        <w:t xml:space="preserve"> in other sections</w:t>
      </w:r>
      <w:r w:rsidRPr="003F7499">
        <w:t xml:space="preserve"> are optional so if you don’t want to </w:t>
      </w:r>
      <w:r>
        <w:t xml:space="preserve">answer any you can skip to the next section. </w:t>
      </w:r>
    </w:p>
    <w:p w14:paraId="5B2E39DF" w14:textId="77777777" w:rsidR="003F7499" w:rsidRDefault="003F7499" w:rsidP="00762BCE">
      <w:pPr>
        <w:rPr>
          <w:b/>
          <w:bCs/>
        </w:rPr>
      </w:pPr>
      <w:r w:rsidRPr="003F7499">
        <w:rPr>
          <w:b/>
          <w:bCs/>
        </w:rPr>
        <w:t xml:space="preserve">Introduction </w:t>
      </w:r>
    </w:p>
    <w:p w14:paraId="1F874971" w14:textId="77777777" w:rsidR="00F64534" w:rsidRPr="00F64534" w:rsidRDefault="00F64534" w:rsidP="00F64534">
      <w:r w:rsidRPr="00F64534">
        <w:t>1. Are you completing this questionnaire as an individual/member of the public, a charity/charity trustee or other organisation?</w:t>
      </w:r>
    </w:p>
    <w:p w14:paraId="78190928" w14:textId="0C9A4DD7" w:rsidR="00F64534" w:rsidRPr="00F64534" w:rsidRDefault="00F64534" w:rsidP="00F64534">
      <w:pPr>
        <w:pStyle w:val="ListParagraph"/>
        <w:numPr>
          <w:ilvl w:val="0"/>
          <w:numId w:val="22"/>
        </w:numPr>
      </w:pPr>
      <w:r w:rsidRPr="00F64534">
        <w:t>Individual/Member of the public</w:t>
      </w:r>
    </w:p>
    <w:p w14:paraId="73812981" w14:textId="1B8D0E8B" w:rsidR="00F64534" w:rsidRPr="00F64534" w:rsidRDefault="00F0230C" w:rsidP="00F0230C">
      <w:pPr>
        <w:ind w:left="360"/>
      </w:pPr>
      <w:r>
        <w:t xml:space="preserve">X </w:t>
      </w:r>
      <w:r w:rsidR="00C72672">
        <w:t xml:space="preserve">  </w:t>
      </w:r>
      <w:r w:rsidR="00F64534" w:rsidRPr="00F64534">
        <w:t>Charity/Charity trustee</w:t>
      </w:r>
    </w:p>
    <w:p w14:paraId="37F9C626" w14:textId="567244C5" w:rsidR="003F7499" w:rsidRPr="00F64534" w:rsidRDefault="00F64534" w:rsidP="00F64534">
      <w:pPr>
        <w:pStyle w:val="ListParagraph"/>
        <w:numPr>
          <w:ilvl w:val="0"/>
          <w:numId w:val="22"/>
        </w:numPr>
      </w:pPr>
      <w:proofErr w:type="gramStart"/>
      <w:r w:rsidRPr="00F64534">
        <w:t>Other</w:t>
      </w:r>
      <w:proofErr w:type="gramEnd"/>
      <w:r w:rsidRPr="00F64534">
        <w:t xml:space="preserve"> organisation</w:t>
      </w:r>
    </w:p>
    <w:p w14:paraId="1263DE00" w14:textId="5C80BB7E" w:rsidR="00F64534" w:rsidRDefault="00F64534" w:rsidP="00762BCE">
      <w:r w:rsidRPr="00F64534">
        <w:t>1a. What is your name?</w:t>
      </w:r>
    </w:p>
    <w:p w14:paraId="58FEFDD6" w14:textId="3103157E" w:rsidR="00F977D7" w:rsidRDefault="00D8072C" w:rsidP="00762BCE">
      <w:r>
        <w:t>Denise Copeland</w:t>
      </w:r>
    </w:p>
    <w:p w14:paraId="3B1DB6C9" w14:textId="77777777" w:rsidR="00F64534" w:rsidRDefault="00F64534" w:rsidP="00F64534">
      <w:r>
        <w:t>1b. I consent to DfC publishing my name or organisation name in the consultation response document:</w:t>
      </w:r>
    </w:p>
    <w:p w14:paraId="7E8DE49E" w14:textId="4548DEAF" w:rsidR="00F64534" w:rsidRDefault="00C72672" w:rsidP="00C72672">
      <w:pPr>
        <w:ind w:left="360"/>
      </w:pPr>
      <w:r>
        <w:t xml:space="preserve">X   </w:t>
      </w:r>
      <w:r w:rsidR="00F64534">
        <w:t>Yes</w:t>
      </w:r>
    </w:p>
    <w:p w14:paraId="5E74B957" w14:textId="6753963C" w:rsidR="00F64534" w:rsidRDefault="00F64534" w:rsidP="00F64534">
      <w:pPr>
        <w:pStyle w:val="ListParagraph"/>
        <w:numPr>
          <w:ilvl w:val="0"/>
          <w:numId w:val="23"/>
        </w:numPr>
      </w:pPr>
      <w:r>
        <w:t>No</w:t>
      </w:r>
    </w:p>
    <w:p w14:paraId="3495DFA8" w14:textId="6F750632" w:rsidR="00F0591C" w:rsidRDefault="003F7499" w:rsidP="00762BCE">
      <w:r w:rsidRPr="003F7499">
        <w:t xml:space="preserve">1c. What is your charity's </w:t>
      </w:r>
      <w:r w:rsidR="00F64534">
        <w:t xml:space="preserve">/ organisation’s </w:t>
      </w:r>
      <w:r w:rsidRPr="003F7499">
        <w:t>name?</w:t>
      </w:r>
    </w:p>
    <w:p w14:paraId="09234C01" w14:textId="3C9F5986" w:rsidR="00F977D7" w:rsidRPr="003F7499" w:rsidRDefault="009F5D8E" w:rsidP="00762BCE">
      <w:r w:rsidRPr="009F5D8E">
        <w:t xml:space="preserve">Northern Ireland Council for Voluntary </w:t>
      </w:r>
      <w:proofErr w:type="gramStart"/>
      <w:r w:rsidRPr="009F5D8E">
        <w:t>Action</w:t>
      </w:r>
      <w:r>
        <w:t xml:space="preserve">  (</w:t>
      </w:r>
      <w:proofErr w:type="gramEnd"/>
      <w:r w:rsidRPr="009F5D8E">
        <w:t>NICVA</w:t>
      </w:r>
      <w:r>
        <w:t>)</w:t>
      </w:r>
    </w:p>
    <w:p w14:paraId="6E59945C" w14:textId="0C225DF0" w:rsidR="00F0591C" w:rsidRDefault="003F7499" w:rsidP="00762BCE">
      <w:r w:rsidRPr="003F7499">
        <w:t>1d. What is your email address? (You will automatically receive an acknowledgement email when you submit your response.)</w:t>
      </w:r>
    </w:p>
    <w:p w14:paraId="7E7789A2" w14:textId="74C2E490" w:rsidR="00C72672" w:rsidRDefault="00C72672" w:rsidP="00762BCE">
      <w:hyperlink r:id="rId7" w:history="1">
        <w:r w:rsidRPr="00B448F6">
          <w:rPr>
            <w:rStyle w:val="Hyperlink"/>
          </w:rPr>
          <w:t>denise.copeland@nicva.org</w:t>
        </w:r>
      </w:hyperlink>
    </w:p>
    <w:p w14:paraId="213F41FF" w14:textId="031C85D3" w:rsidR="00F64534" w:rsidRPr="00F64534" w:rsidRDefault="00F64534" w:rsidP="00762BCE">
      <w:pPr>
        <w:rPr>
          <w:i/>
          <w:iCs/>
        </w:rPr>
      </w:pPr>
      <w:r w:rsidRPr="00F64534">
        <w:rPr>
          <w:i/>
          <w:iCs/>
        </w:rPr>
        <w:t xml:space="preserve">Please note that the following question only appears if you answered ‘charity’ in Q1 it will not appear as an option if you chose ‘other organisation’ So if you are a voluntary organisation which the law currently recognises as a </w:t>
      </w:r>
      <w:proofErr w:type="gramStart"/>
      <w:r w:rsidRPr="00F64534">
        <w:rPr>
          <w:i/>
          <w:iCs/>
        </w:rPr>
        <w:t>charity</w:t>
      </w:r>
      <w:proofErr w:type="gramEnd"/>
      <w:r w:rsidRPr="00F64534">
        <w:rPr>
          <w:i/>
          <w:iCs/>
        </w:rPr>
        <w:t xml:space="preserve"> but you </w:t>
      </w:r>
      <w:r w:rsidR="009E12E1">
        <w:rPr>
          <w:i/>
          <w:iCs/>
        </w:rPr>
        <w:t xml:space="preserve">don’t see it as a charity, you </w:t>
      </w:r>
      <w:r w:rsidRPr="00F64534">
        <w:rPr>
          <w:i/>
          <w:iCs/>
        </w:rPr>
        <w:t xml:space="preserve">will need to answer charity in Q1 in order to answer the next two questions. </w:t>
      </w:r>
    </w:p>
    <w:p w14:paraId="37A5B2B2" w14:textId="77777777" w:rsidR="003F7499" w:rsidRPr="003F7499" w:rsidRDefault="003F7499" w:rsidP="003F7499">
      <w:r w:rsidRPr="003F7499">
        <w:t>Q2a. Does your charity typically have an annual income under £20k?</w:t>
      </w:r>
    </w:p>
    <w:p w14:paraId="2B321D4E" w14:textId="3C9AFC2C" w:rsidR="003F7499" w:rsidRDefault="003F7499" w:rsidP="003F7499">
      <w:pPr>
        <w:pStyle w:val="ListParagraph"/>
        <w:numPr>
          <w:ilvl w:val="0"/>
          <w:numId w:val="20"/>
        </w:numPr>
      </w:pPr>
      <w:r w:rsidRPr="003F7499">
        <w:t>Yes </w:t>
      </w:r>
    </w:p>
    <w:p w14:paraId="6AC528DC" w14:textId="3082A2D4" w:rsidR="003F7499" w:rsidRDefault="00F64534" w:rsidP="00F64534">
      <w:pPr>
        <w:ind w:left="360"/>
      </w:pPr>
      <w:r>
        <w:t>X</w:t>
      </w:r>
      <w:r>
        <w:tab/>
      </w:r>
      <w:r w:rsidR="003F7499" w:rsidRPr="003F7499">
        <w:t>No</w:t>
      </w:r>
    </w:p>
    <w:p w14:paraId="7DCBF4B4" w14:textId="19CBB2E1" w:rsidR="00F64534" w:rsidRPr="00F977D7" w:rsidRDefault="00F64534" w:rsidP="00F64534">
      <w:pPr>
        <w:rPr>
          <w:i/>
          <w:iCs/>
        </w:rPr>
      </w:pPr>
      <w:r w:rsidRPr="00F977D7">
        <w:rPr>
          <w:i/>
          <w:iCs/>
        </w:rPr>
        <w:t>Please note that the following question will only appear if you answer Yes to Q2a.</w:t>
      </w:r>
    </w:p>
    <w:p w14:paraId="1BD7344A" w14:textId="1765592E" w:rsidR="00913607" w:rsidRPr="00913607" w:rsidRDefault="00913607" w:rsidP="00913607">
      <w:r w:rsidRPr="00913607">
        <w:t>2c. If your charity is not currently registered, but falls below £20k annual income, would you still seek to be registered?</w:t>
      </w:r>
    </w:p>
    <w:p w14:paraId="6E765EA8" w14:textId="4E1A4B84" w:rsidR="00913607" w:rsidRDefault="00913607" w:rsidP="003F7499">
      <w:pPr>
        <w:pStyle w:val="ListParagraph"/>
        <w:numPr>
          <w:ilvl w:val="0"/>
          <w:numId w:val="21"/>
        </w:numPr>
      </w:pPr>
      <w:r w:rsidRPr="00913607">
        <w:t>Yes </w:t>
      </w:r>
    </w:p>
    <w:p w14:paraId="29FDC3C0" w14:textId="11330C95" w:rsidR="00913607" w:rsidRPr="00913607" w:rsidRDefault="00913607" w:rsidP="003F7499">
      <w:pPr>
        <w:pStyle w:val="ListParagraph"/>
        <w:numPr>
          <w:ilvl w:val="0"/>
          <w:numId w:val="21"/>
        </w:numPr>
      </w:pPr>
      <w:r w:rsidRPr="00913607">
        <w:t>No</w:t>
      </w:r>
    </w:p>
    <w:p w14:paraId="074B652C" w14:textId="77777777" w:rsidR="00913607" w:rsidRDefault="00913607" w:rsidP="00913607">
      <w:r w:rsidRPr="00913607">
        <w:lastRenderedPageBreak/>
        <w:t>Please explain your response</w:t>
      </w:r>
    </w:p>
    <w:p w14:paraId="7EEF940F" w14:textId="77777777" w:rsidR="00F64534" w:rsidRDefault="00F64534" w:rsidP="00913607"/>
    <w:p w14:paraId="30F7F937" w14:textId="77777777" w:rsidR="00913607" w:rsidRPr="00913607" w:rsidRDefault="00913607" w:rsidP="00913607">
      <w:pPr>
        <w:rPr>
          <w:b/>
          <w:bCs/>
        </w:rPr>
      </w:pPr>
      <w:r w:rsidRPr="00913607">
        <w:rPr>
          <w:b/>
          <w:bCs/>
        </w:rPr>
        <w:t>The threshold</w:t>
      </w:r>
    </w:p>
    <w:p w14:paraId="6DD3B6A8" w14:textId="6B91245B" w:rsidR="005B3A79" w:rsidRDefault="005B3A79" w:rsidP="005B3A79">
      <w:r>
        <w:t>3. Do you believe the registration threshold should be either: (choose one response only)</w:t>
      </w:r>
    </w:p>
    <w:p w14:paraId="45C89033" w14:textId="3A50C154" w:rsidR="0006696F" w:rsidRDefault="005B3A79" w:rsidP="0036062F">
      <w:pPr>
        <w:pStyle w:val="ListParagraph"/>
        <w:numPr>
          <w:ilvl w:val="0"/>
          <w:numId w:val="2"/>
        </w:numPr>
      </w:pPr>
      <w:r>
        <w:t xml:space="preserve">£20k, income only? Or </w:t>
      </w:r>
    </w:p>
    <w:p w14:paraId="6E134529" w14:textId="61A0C4F0" w:rsidR="005B3A79" w:rsidRDefault="00642179" w:rsidP="00642179">
      <w:pPr>
        <w:ind w:left="360"/>
      </w:pPr>
      <w:proofErr w:type="gramStart"/>
      <w:r>
        <w:t xml:space="preserve">X  </w:t>
      </w:r>
      <w:r w:rsidR="005B3A79">
        <w:t>£</w:t>
      </w:r>
      <w:proofErr w:type="gramEnd"/>
      <w:r w:rsidR="005B3A79">
        <w:t>20k income, and assets based</w:t>
      </w:r>
    </w:p>
    <w:p w14:paraId="74513917" w14:textId="77777777" w:rsidR="005B3A79" w:rsidRPr="00233278" w:rsidRDefault="005B3A79" w:rsidP="005B3A79">
      <w:pPr>
        <w:rPr>
          <w:u w:val="single"/>
        </w:rPr>
      </w:pPr>
      <w:r w:rsidRPr="00233278">
        <w:rPr>
          <w:u w:val="single"/>
        </w:rPr>
        <w:t>Please state your reasons</w:t>
      </w:r>
    </w:p>
    <w:p w14:paraId="17F41615" w14:textId="4ADB6F61" w:rsidR="00771F0D" w:rsidRDefault="00771F0D" w:rsidP="00771F0D">
      <w:r>
        <w:t xml:space="preserve">We believe that the charity registration threshold should be income and assets based as the Commission could lose oversight of a charity’s assets if the threshold was income only. The examples cited in the consultation document demonstrate that there are </w:t>
      </w:r>
      <w:r w:rsidR="00736EB9">
        <w:t xml:space="preserve">some </w:t>
      </w:r>
      <w:r>
        <w:t xml:space="preserve">charities with low income but with substantial assets.   </w:t>
      </w:r>
      <w:r w:rsidR="00847364">
        <w:t>The Commission needs to be able to protect these charitable assets</w:t>
      </w:r>
      <w:r w:rsidR="007523C7">
        <w:t xml:space="preserve">.  </w:t>
      </w:r>
    </w:p>
    <w:p w14:paraId="37713B8D" w14:textId="732CAF44" w:rsidR="007C20B0" w:rsidRDefault="00866F1E" w:rsidP="007C20B0">
      <w:pPr>
        <w:pStyle w:val="paragraph"/>
        <w:spacing w:before="0" w:beforeAutospacing="0" w:after="0" w:afterAutospacing="0"/>
        <w:textAlignment w:val="baseline"/>
        <w:rPr>
          <w:rFonts w:ascii="Segoe UI" w:hAnsi="Segoe UI" w:cs="Segoe UI"/>
          <w:sz w:val="18"/>
          <w:szCs w:val="18"/>
        </w:rPr>
      </w:pPr>
      <w:r w:rsidRPr="007C20B0">
        <w:rPr>
          <w:rFonts w:ascii="Arial" w:hAnsi="Arial" w:cs="Arial"/>
        </w:rPr>
        <w:t>NICVA warmly welcomes the introduction of a charity registration threshold for charities</w:t>
      </w:r>
      <w:r w:rsidR="00B72764" w:rsidRPr="007C20B0">
        <w:rPr>
          <w:rFonts w:ascii="Arial" w:hAnsi="Arial" w:cs="Arial"/>
        </w:rPr>
        <w:t xml:space="preserve"> in NI.</w:t>
      </w:r>
      <w:r w:rsidR="00B72764">
        <w:t xml:space="preserve">  </w:t>
      </w:r>
      <w:r w:rsidR="007C20B0">
        <w:rPr>
          <w:rStyle w:val="normaltextrun"/>
          <w:rFonts w:ascii="Arial" w:eastAsiaTheme="majorEastAsia" w:hAnsi="Arial" w:cs="Arial"/>
        </w:rPr>
        <w:t xml:space="preserve">We welcome that a charity that falls below </w:t>
      </w:r>
      <w:r w:rsidR="00B05852">
        <w:rPr>
          <w:rStyle w:val="normaltextrun"/>
          <w:rFonts w:ascii="Arial" w:eastAsiaTheme="majorEastAsia" w:hAnsi="Arial" w:cs="Arial"/>
        </w:rPr>
        <w:t>the set</w:t>
      </w:r>
      <w:r w:rsidR="007C20B0">
        <w:rPr>
          <w:rStyle w:val="normaltextrun"/>
          <w:rFonts w:ascii="Arial" w:eastAsiaTheme="majorEastAsia" w:hAnsi="Arial" w:cs="Arial"/>
        </w:rPr>
        <w:t xml:space="preserve"> threshold would be able to remove itself from the charity register</w:t>
      </w:r>
      <w:r w:rsidR="008B303B">
        <w:rPr>
          <w:rStyle w:val="normaltextrun"/>
          <w:rFonts w:ascii="Arial" w:eastAsiaTheme="majorEastAsia" w:hAnsi="Arial" w:cs="Arial"/>
        </w:rPr>
        <w:t xml:space="preserve"> if it no longer wishes to be a ‘registered’ charity</w:t>
      </w:r>
      <w:r w:rsidR="00C651F7">
        <w:rPr>
          <w:rStyle w:val="normaltextrun"/>
          <w:rFonts w:ascii="Arial" w:eastAsiaTheme="majorEastAsia" w:hAnsi="Arial" w:cs="Arial"/>
        </w:rPr>
        <w:t xml:space="preserve">.  </w:t>
      </w:r>
      <w:r w:rsidR="00E20EF1">
        <w:rPr>
          <w:rStyle w:val="normaltextrun"/>
          <w:rFonts w:ascii="Arial" w:eastAsiaTheme="majorEastAsia" w:hAnsi="Arial" w:cs="Arial"/>
        </w:rPr>
        <w:t xml:space="preserve">We welcome also that </w:t>
      </w:r>
      <w:r w:rsidR="00F73A0E">
        <w:rPr>
          <w:rStyle w:val="normaltextrun"/>
          <w:rFonts w:ascii="Arial" w:eastAsiaTheme="majorEastAsia" w:hAnsi="Arial" w:cs="Arial"/>
        </w:rPr>
        <w:t>charities under the threshold that wish to remain on the Charity Register will be permitted to do so</w:t>
      </w:r>
      <w:r w:rsidR="00E20EF1">
        <w:rPr>
          <w:rStyle w:val="normaltextrun"/>
          <w:rFonts w:ascii="Arial" w:eastAsiaTheme="majorEastAsia" w:hAnsi="Arial" w:cs="Arial"/>
        </w:rPr>
        <w:t xml:space="preserve"> as there are</w:t>
      </w:r>
      <w:r w:rsidR="008062B4">
        <w:rPr>
          <w:rStyle w:val="normaltextrun"/>
          <w:rFonts w:ascii="Arial" w:eastAsiaTheme="majorEastAsia" w:hAnsi="Arial" w:cs="Arial"/>
        </w:rPr>
        <w:t xml:space="preserve"> also small organisations that see themselves as charities.  </w:t>
      </w:r>
      <w:r w:rsidR="00F73A0E">
        <w:rPr>
          <w:rStyle w:val="normaltextrun"/>
          <w:rFonts w:ascii="Arial" w:eastAsiaTheme="majorEastAsia" w:hAnsi="Arial" w:cs="Arial"/>
        </w:rPr>
        <w:t xml:space="preserve">  </w:t>
      </w:r>
      <w:r w:rsidR="007C20B0">
        <w:rPr>
          <w:rStyle w:val="normaltextrun"/>
          <w:rFonts w:ascii="Arial" w:eastAsiaTheme="majorEastAsia" w:hAnsi="Arial" w:cs="Arial"/>
        </w:rPr>
        <w:t xml:space="preserve"> </w:t>
      </w:r>
    </w:p>
    <w:p w14:paraId="0E066FC2" w14:textId="77777777" w:rsidR="007C20B0" w:rsidRDefault="007C20B0" w:rsidP="007C20B0">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128B3AF0" w14:textId="58759F51" w:rsidR="005E3532" w:rsidRDefault="007C20B0" w:rsidP="005456F5">
      <w:pPr>
        <w:spacing w:after="0"/>
        <w:rPr>
          <w:rStyle w:val="normaltextrun"/>
          <w:rFonts w:eastAsiaTheme="majorEastAsia" w:cs="Arial"/>
        </w:rPr>
      </w:pPr>
      <w:r>
        <w:rPr>
          <w:rStyle w:val="normaltextrun"/>
          <w:rFonts w:cs="Arial"/>
        </w:rPr>
        <w:t xml:space="preserve">Since the enactment of the Charities Act (NI) 2008, we have identified that a </w:t>
      </w:r>
      <w:r w:rsidR="005E3532">
        <w:rPr>
          <w:rStyle w:val="normaltextrun"/>
          <w:rFonts w:eastAsiaTheme="majorEastAsia" w:cs="Arial"/>
        </w:rPr>
        <w:t>charity registration</w:t>
      </w:r>
      <w:r>
        <w:rPr>
          <w:rStyle w:val="normaltextrun"/>
          <w:rFonts w:cs="Arial"/>
        </w:rPr>
        <w:t xml:space="preserve"> threshold </w:t>
      </w:r>
      <w:r w:rsidR="005E3532">
        <w:rPr>
          <w:rStyle w:val="normaltextrun"/>
          <w:rFonts w:eastAsiaTheme="majorEastAsia" w:cs="Arial"/>
        </w:rPr>
        <w:t>was</w:t>
      </w:r>
      <w:r>
        <w:rPr>
          <w:rStyle w:val="normaltextrun"/>
          <w:rFonts w:cs="Arial"/>
        </w:rPr>
        <w:t xml:space="preserve"> needed so that very small charities are not required to register, and we have highlighted this many times to the Department over the years. </w:t>
      </w:r>
    </w:p>
    <w:p w14:paraId="6E5427AE" w14:textId="77777777" w:rsidR="00B44861" w:rsidRDefault="00B44861" w:rsidP="007C20B0">
      <w:pPr>
        <w:pStyle w:val="paragraph"/>
        <w:spacing w:before="0" w:beforeAutospacing="0" w:after="0" w:afterAutospacing="0"/>
        <w:textAlignment w:val="baseline"/>
        <w:rPr>
          <w:rStyle w:val="normaltextrun"/>
          <w:rFonts w:ascii="Arial" w:eastAsiaTheme="majorEastAsia" w:hAnsi="Arial" w:cs="Arial"/>
        </w:rPr>
      </w:pPr>
    </w:p>
    <w:p w14:paraId="27FA2FA8" w14:textId="3B2999D5" w:rsidR="007C20B0" w:rsidRDefault="00B44861" w:rsidP="007C20B0">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 xml:space="preserve">The </w:t>
      </w:r>
      <w:r w:rsidR="00A957F5">
        <w:rPr>
          <w:rStyle w:val="normaltextrun"/>
          <w:rFonts w:ascii="Arial" w:eastAsiaTheme="majorEastAsia" w:hAnsi="Arial" w:cs="Arial"/>
        </w:rPr>
        <w:t xml:space="preserve">need </w:t>
      </w:r>
      <w:r>
        <w:rPr>
          <w:rStyle w:val="normaltextrun"/>
          <w:rFonts w:ascii="Arial" w:eastAsiaTheme="majorEastAsia" w:hAnsi="Arial" w:cs="Arial"/>
        </w:rPr>
        <w:t>for a charity registration threshold was</w:t>
      </w:r>
      <w:r w:rsidR="007C20B0">
        <w:rPr>
          <w:rStyle w:val="normaltextrun"/>
          <w:rFonts w:ascii="Arial" w:eastAsiaTheme="majorEastAsia" w:hAnsi="Arial" w:cs="Arial"/>
        </w:rPr>
        <w:t xml:space="preserve"> </w:t>
      </w:r>
      <w:r w:rsidR="00A957F5">
        <w:rPr>
          <w:rStyle w:val="normaltextrun"/>
          <w:rFonts w:ascii="Arial" w:eastAsiaTheme="majorEastAsia" w:hAnsi="Arial" w:cs="Arial"/>
        </w:rPr>
        <w:t>called for</w:t>
      </w:r>
      <w:r w:rsidR="007C20B0">
        <w:rPr>
          <w:rStyle w:val="normaltextrun"/>
          <w:rFonts w:ascii="Arial" w:eastAsiaTheme="majorEastAsia" w:hAnsi="Arial" w:cs="Arial"/>
        </w:rPr>
        <w:t xml:space="preserve"> by</w:t>
      </w:r>
      <w:r w:rsidR="00A82F3C">
        <w:rPr>
          <w:rStyle w:val="normaltextrun"/>
          <w:rFonts w:ascii="Arial" w:eastAsiaTheme="majorEastAsia" w:hAnsi="Arial" w:cs="Arial"/>
        </w:rPr>
        <w:t xml:space="preserve"> </w:t>
      </w:r>
      <w:r w:rsidR="0099739D">
        <w:rPr>
          <w:rStyle w:val="normaltextrun"/>
          <w:rFonts w:ascii="Arial" w:eastAsiaTheme="majorEastAsia" w:hAnsi="Arial" w:cs="Arial"/>
        </w:rPr>
        <w:t xml:space="preserve">support </w:t>
      </w:r>
      <w:r w:rsidR="00A82F3C">
        <w:rPr>
          <w:rStyle w:val="normaltextrun"/>
          <w:rFonts w:ascii="Arial" w:eastAsiaTheme="majorEastAsia" w:hAnsi="Arial" w:cs="Arial"/>
        </w:rPr>
        <w:t>networks</w:t>
      </w:r>
      <w:r w:rsidR="0099739D">
        <w:rPr>
          <w:rStyle w:val="normaltextrun"/>
          <w:rFonts w:ascii="Arial" w:eastAsiaTheme="majorEastAsia" w:hAnsi="Arial" w:cs="Arial"/>
        </w:rPr>
        <w:t xml:space="preserve">, </w:t>
      </w:r>
      <w:r w:rsidR="00A82F3C">
        <w:rPr>
          <w:rStyle w:val="normaltextrun"/>
          <w:rFonts w:ascii="Arial" w:eastAsiaTheme="majorEastAsia" w:hAnsi="Arial" w:cs="Arial"/>
        </w:rPr>
        <w:t xml:space="preserve">umbrella </w:t>
      </w:r>
      <w:r w:rsidR="00AD4D0F">
        <w:rPr>
          <w:rStyle w:val="normaltextrun"/>
          <w:rFonts w:ascii="Arial" w:eastAsiaTheme="majorEastAsia" w:hAnsi="Arial" w:cs="Arial"/>
        </w:rPr>
        <w:t>bodies</w:t>
      </w:r>
      <w:r w:rsidR="00180843">
        <w:rPr>
          <w:rStyle w:val="normaltextrun"/>
          <w:rFonts w:ascii="Arial" w:eastAsiaTheme="majorEastAsia" w:hAnsi="Arial" w:cs="Arial"/>
        </w:rPr>
        <w:t xml:space="preserve"> who work with small organisations </w:t>
      </w:r>
      <w:r w:rsidR="008D41BB">
        <w:rPr>
          <w:rStyle w:val="normaltextrun"/>
          <w:rFonts w:ascii="Arial" w:eastAsiaTheme="majorEastAsia" w:hAnsi="Arial" w:cs="Arial"/>
        </w:rPr>
        <w:t xml:space="preserve">and others </w:t>
      </w:r>
      <w:r w:rsidR="007C20B0">
        <w:rPr>
          <w:rStyle w:val="normaltextrun"/>
          <w:rFonts w:ascii="Arial" w:eastAsiaTheme="majorEastAsia" w:hAnsi="Arial" w:cs="Arial"/>
        </w:rPr>
        <w:t xml:space="preserve">at </w:t>
      </w:r>
      <w:r w:rsidR="005E3532">
        <w:rPr>
          <w:rStyle w:val="normaltextrun"/>
          <w:rFonts w:ascii="Arial" w:eastAsiaTheme="majorEastAsia" w:hAnsi="Arial" w:cs="Arial"/>
        </w:rPr>
        <w:t xml:space="preserve">the </w:t>
      </w:r>
      <w:r w:rsidR="007C20B0">
        <w:rPr>
          <w:rStyle w:val="normaltextrun"/>
          <w:rFonts w:ascii="Arial" w:eastAsiaTheme="majorEastAsia" w:hAnsi="Arial" w:cs="Arial"/>
        </w:rPr>
        <w:t>engagement meetings held by the panel for the independent review of charity regulation</w:t>
      </w:r>
      <w:r w:rsidR="005E3532">
        <w:rPr>
          <w:rStyle w:val="normaltextrun"/>
          <w:rFonts w:ascii="Arial" w:eastAsiaTheme="majorEastAsia" w:hAnsi="Arial" w:cs="Arial"/>
        </w:rPr>
        <w:t xml:space="preserve"> in 2021</w:t>
      </w:r>
      <w:r w:rsidR="00180843">
        <w:rPr>
          <w:rStyle w:val="normaltextrun"/>
          <w:rFonts w:ascii="Arial" w:eastAsiaTheme="majorEastAsia" w:hAnsi="Arial" w:cs="Arial"/>
        </w:rPr>
        <w:t xml:space="preserve">.  </w:t>
      </w:r>
    </w:p>
    <w:p w14:paraId="27D4816D" w14:textId="77777777" w:rsidR="001B5058" w:rsidRDefault="001B5058" w:rsidP="007C20B0">
      <w:pPr>
        <w:pStyle w:val="paragraph"/>
        <w:spacing w:before="0" w:beforeAutospacing="0" w:after="0" w:afterAutospacing="0"/>
        <w:textAlignment w:val="baseline"/>
        <w:rPr>
          <w:rFonts w:ascii="Segoe UI" w:hAnsi="Segoe UI" w:cs="Segoe UI"/>
          <w:sz w:val="18"/>
          <w:szCs w:val="18"/>
        </w:rPr>
      </w:pPr>
    </w:p>
    <w:p w14:paraId="3201BB5D" w14:textId="4AEC90E4" w:rsidR="001B5058" w:rsidRDefault="001B5058" w:rsidP="001B505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NICVA notes from its own experience in helping and advising organisations with the charity registration process, that there has been resistance from smaller organisations about having to register.  </w:t>
      </w:r>
      <w:r w:rsidR="00091716">
        <w:rPr>
          <w:rStyle w:val="normaltextrun"/>
          <w:rFonts w:ascii="Arial" w:eastAsiaTheme="majorEastAsia" w:hAnsi="Arial" w:cs="Arial"/>
        </w:rPr>
        <w:t>For example, o</w:t>
      </w:r>
      <w:r>
        <w:rPr>
          <w:rStyle w:val="normaltextrun"/>
          <w:rFonts w:ascii="Arial" w:eastAsiaTheme="majorEastAsia" w:hAnsi="Arial" w:cs="Arial"/>
        </w:rPr>
        <w:t>rganisations that meet the charity definition, but which don’t identify as being charities and never sought charity tax status with HMRC such as</w:t>
      </w:r>
      <w:r w:rsidR="00FA3F8C">
        <w:rPr>
          <w:rStyle w:val="normaltextrun"/>
          <w:rFonts w:ascii="Arial" w:eastAsiaTheme="majorEastAsia" w:hAnsi="Arial" w:cs="Arial"/>
        </w:rPr>
        <w:t xml:space="preserve"> </w:t>
      </w:r>
      <w:r>
        <w:rPr>
          <w:rStyle w:val="normaltextrun"/>
          <w:rFonts w:ascii="Arial" w:eastAsiaTheme="majorEastAsia" w:hAnsi="Arial" w:cs="Arial"/>
        </w:rPr>
        <w:t>small historical societies, environmental groups</w:t>
      </w:r>
      <w:r w:rsidR="00736EB9">
        <w:rPr>
          <w:rStyle w:val="normaltextrun"/>
          <w:rFonts w:ascii="Arial" w:eastAsiaTheme="majorEastAsia" w:hAnsi="Arial" w:cs="Arial"/>
        </w:rPr>
        <w:t xml:space="preserve">, community </w:t>
      </w:r>
      <w:r>
        <w:rPr>
          <w:rStyle w:val="normaltextrun"/>
          <w:rFonts w:ascii="Arial" w:eastAsiaTheme="majorEastAsia" w:hAnsi="Arial" w:cs="Arial"/>
        </w:rPr>
        <w:t>and sporting organisations, do not all want to be registered or benefit from being a registered charity.  </w:t>
      </w:r>
      <w:r>
        <w:rPr>
          <w:rStyle w:val="eop"/>
          <w:rFonts w:ascii="Arial" w:eastAsiaTheme="majorEastAsia" w:hAnsi="Arial" w:cs="Arial"/>
        </w:rPr>
        <w:t> </w:t>
      </w:r>
    </w:p>
    <w:p w14:paraId="077DB9D4" w14:textId="77777777" w:rsidR="001B5058" w:rsidRDefault="001B5058" w:rsidP="001B5058">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D4EA1B9" w14:textId="20150278" w:rsidR="001B5058" w:rsidRDefault="001B5058" w:rsidP="001B505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Without a charity registration threshold, there is a real danger that existing small organisations are going to wind up rather than having to register and/or report annually to the Commission. Trustees of</w:t>
      </w:r>
      <w:r w:rsidR="0076668B">
        <w:rPr>
          <w:rStyle w:val="normaltextrun"/>
          <w:rFonts w:ascii="Arial" w:eastAsiaTheme="majorEastAsia" w:hAnsi="Arial" w:cs="Arial"/>
        </w:rPr>
        <w:t xml:space="preserve"> some</w:t>
      </w:r>
      <w:r>
        <w:rPr>
          <w:rStyle w:val="normaltextrun"/>
          <w:rFonts w:ascii="Arial" w:eastAsiaTheme="majorEastAsia" w:hAnsi="Arial" w:cs="Arial"/>
        </w:rPr>
        <w:t xml:space="preserve"> smaller organisations have told us, and other helper groups, that they find the regulations overwhelming</w:t>
      </w:r>
      <w:r w:rsidR="0076668B">
        <w:rPr>
          <w:rStyle w:val="normaltextrun"/>
          <w:rFonts w:ascii="Arial" w:eastAsiaTheme="majorEastAsia" w:hAnsi="Arial" w:cs="Arial"/>
        </w:rPr>
        <w:t>.</w:t>
      </w:r>
      <w:r>
        <w:rPr>
          <w:rStyle w:val="normaltextrun"/>
          <w:rFonts w:ascii="Arial" w:eastAsiaTheme="majorEastAsia" w:hAnsi="Arial" w:cs="Arial"/>
        </w:rPr>
        <w:t xml:space="preserve"> </w:t>
      </w:r>
      <w:r w:rsidR="00B423E7">
        <w:rPr>
          <w:rStyle w:val="normaltextrun"/>
          <w:rFonts w:ascii="Arial" w:eastAsiaTheme="majorEastAsia" w:hAnsi="Arial" w:cs="Arial"/>
        </w:rPr>
        <w:t>V</w:t>
      </w:r>
      <w:r>
        <w:rPr>
          <w:rStyle w:val="normaltextrun"/>
          <w:rFonts w:ascii="Arial" w:eastAsiaTheme="majorEastAsia" w:hAnsi="Arial" w:cs="Arial"/>
        </w:rPr>
        <w:t xml:space="preserve">ery small organisations do not have the benefit of staff to help them and many of the small charities that </w:t>
      </w:r>
      <w:r w:rsidR="00F63D21">
        <w:rPr>
          <w:rStyle w:val="normaltextrun"/>
          <w:rFonts w:ascii="Arial" w:eastAsiaTheme="majorEastAsia" w:hAnsi="Arial" w:cs="Arial"/>
        </w:rPr>
        <w:t xml:space="preserve">NICVA worked with who were </w:t>
      </w:r>
      <w:r>
        <w:rPr>
          <w:rStyle w:val="normaltextrun"/>
          <w:rFonts w:ascii="Arial" w:eastAsiaTheme="majorEastAsia" w:hAnsi="Arial" w:cs="Arial"/>
        </w:rPr>
        <w:t>‘in default’ on the</w:t>
      </w:r>
      <w:r w:rsidR="00B423E7">
        <w:rPr>
          <w:rStyle w:val="normaltextrun"/>
          <w:rFonts w:ascii="Arial" w:eastAsiaTheme="majorEastAsia" w:hAnsi="Arial" w:cs="Arial"/>
        </w:rPr>
        <w:t xml:space="preserve"> Charity R</w:t>
      </w:r>
      <w:r>
        <w:rPr>
          <w:rStyle w:val="normaltextrun"/>
          <w:rFonts w:ascii="Arial" w:eastAsiaTheme="majorEastAsia" w:hAnsi="Arial" w:cs="Arial"/>
        </w:rPr>
        <w:t>egister have older Trustees who sometimes find the process of reporting online quite</w:t>
      </w:r>
      <w:r w:rsidR="007D07E7">
        <w:rPr>
          <w:rStyle w:val="normaltextrun"/>
          <w:rFonts w:ascii="Arial" w:eastAsiaTheme="majorEastAsia" w:hAnsi="Arial" w:cs="Arial"/>
        </w:rPr>
        <w:t xml:space="preserve"> daunting or</w:t>
      </w:r>
      <w:r>
        <w:rPr>
          <w:rStyle w:val="normaltextrun"/>
          <w:rFonts w:ascii="Arial" w:eastAsiaTheme="majorEastAsia" w:hAnsi="Arial" w:cs="Arial"/>
        </w:rPr>
        <w:t xml:space="preserve"> difficult.  </w:t>
      </w:r>
      <w:r>
        <w:rPr>
          <w:rStyle w:val="eop"/>
          <w:rFonts w:ascii="Arial" w:eastAsiaTheme="majorEastAsia" w:hAnsi="Arial" w:cs="Arial"/>
        </w:rPr>
        <w:t> </w:t>
      </w:r>
    </w:p>
    <w:p w14:paraId="4C9F40C0" w14:textId="77777777" w:rsidR="001B5058" w:rsidRDefault="001B5058" w:rsidP="001B5058">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lastRenderedPageBreak/>
        <w:t> </w:t>
      </w:r>
    </w:p>
    <w:p w14:paraId="7FE3BCEB" w14:textId="489A8CD5" w:rsidR="006F2322" w:rsidRDefault="001B5058" w:rsidP="001B5058">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 xml:space="preserve">NICVA is also concerned that </w:t>
      </w:r>
      <w:r w:rsidR="009A7288">
        <w:rPr>
          <w:rStyle w:val="normaltextrun"/>
          <w:rFonts w:ascii="Arial" w:eastAsiaTheme="majorEastAsia" w:hAnsi="Arial" w:cs="Arial"/>
        </w:rPr>
        <w:t xml:space="preserve">the lack of a charity registration threshold </w:t>
      </w:r>
      <w:r>
        <w:rPr>
          <w:rStyle w:val="normaltextrun"/>
          <w:rFonts w:ascii="Arial" w:eastAsiaTheme="majorEastAsia" w:hAnsi="Arial" w:cs="Arial"/>
        </w:rPr>
        <w:t xml:space="preserve">is discouraging new organisations from forming </w:t>
      </w:r>
      <w:r w:rsidR="00736EB9">
        <w:rPr>
          <w:rStyle w:val="normaltextrun"/>
          <w:rFonts w:ascii="Arial" w:eastAsiaTheme="majorEastAsia" w:hAnsi="Arial" w:cs="Arial"/>
        </w:rPr>
        <w:t xml:space="preserve">as </w:t>
      </w:r>
      <w:r w:rsidR="002C6165">
        <w:rPr>
          <w:rStyle w:val="normaltextrun"/>
          <w:rFonts w:ascii="Arial" w:eastAsiaTheme="majorEastAsia" w:hAnsi="Arial" w:cs="Arial"/>
        </w:rPr>
        <w:t xml:space="preserve">it is quite easy to meet the current definition of charity </w:t>
      </w:r>
      <w:r w:rsidR="001D431E">
        <w:rPr>
          <w:rStyle w:val="normaltextrun"/>
          <w:rFonts w:ascii="Arial" w:eastAsiaTheme="majorEastAsia" w:hAnsi="Arial" w:cs="Arial"/>
        </w:rPr>
        <w:t xml:space="preserve">in </w:t>
      </w:r>
      <w:proofErr w:type="gramStart"/>
      <w:r w:rsidR="001D431E">
        <w:rPr>
          <w:rStyle w:val="normaltextrun"/>
          <w:rFonts w:ascii="Arial" w:eastAsiaTheme="majorEastAsia" w:hAnsi="Arial" w:cs="Arial"/>
        </w:rPr>
        <w:t>N.Ireland</w:t>
      </w:r>
      <w:proofErr w:type="gramEnd"/>
      <w:r w:rsidR="001D431E">
        <w:rPr>
          <w:rStyle w:val="normaltextrun"/>
          <w:rFonts w:ascii="Arial" w:eastAsiaTheme="majorEastAsia" w:hAnsi="Arial" w:cs="Arial"/>
        </w:rPr>
        <w:t xml:space="preserve">.  </w:t>
      </w:r>
      <w:r w:rsidR="00C63B42">
        <w:rPr>
          <w:rStyle w:val="normaltextrun"/>
          <w:rFonts w:ascii="Arial" w:eastAsiaTheme="majorEastAsia" w:hAnsi="Arial" w:cs="Arial"/>
        </w:rPr>
        <w:t xml:space="preserve">The lack of a threshold could also encourage some groups from not formalising and therefore </w:t>
      </w:r>
      <w:r w:rsidR="005218A2">
        <w:rPr>
          <w:rStyle w:val="normaltextrun"/>
          <w:rFonts w:ascii="Arial" w:eastAsiaTheme="majorEastAsia" w:hAnsi="Arial" w:cs="Arial"/>
        </w:rPr>
        <w:t>not adhering to good governance pract</w:t>
      </w:r>
      <w:r w:rsidR="006F2322">
        <w:rPr>
          <w:rStyle w:val="normaltextrun"/>
          <w:rFonts w:ascii="Arial" w:eastAsiaTheme="majorEastAsia" w:hAnsi="Arial" w:cs="Arial"/>
        </w:rPr>
        <w:t>ices.</w:t>
      </w:r>
    </w:p>
    <w:p w14:paraId="10626048" w14:textId="77777777" w:rsidR="008C77EC" w:rsidRDefault="008C77EC" w:rsidP="001B5058">
      <w:pPr>
        <w:pStyle w:val="paragraph"/>
        <w:spacing w:before="0" w:beforeAutospacing="0" w:after="0" w:afterAutospacing="0"/>
        <w:textAlignment w:val="baseline"/>
        <w:rPr>
          <w:rFonts w:ascii="Segoe UI" w:hAnsi="Segoe UI" w:cs="Segoe UI"/>
          <w:sz w:val="18"/>
          <w:szCs w:val="18"/>
        </w:rPr>
      </w:pPr>
    </w:p>
    <w:p w14:paraId="5FD66C1A" w14:textId="77777777" w:rsidR="008C77EC" w:rsidRPr="008C77EC" w:rsidRDefault="008C77EC" w:rsidP="008C77EC">
      <w:r w:rsidRPr="008C77EC">
        <w:t xml:space="preserve">While NICVA appreciates that some funders use the charity register to see if potential grantees are </w:t>
      </w:r>
      <w:proofErr w:type="spellStart"/>
      <w:r w:rsidRPr="008C77EC">
        <w:t>uptodate</w:t>
      </w:r>
      <w:proofErr w:type="spellEnd"/>
      <w:r w:rsidRPr="008C77EC">
        <w:t xml:space="preserve"> with their accounts and reports on the register, we would hope that funders would not continue to require small charitable organisations to continue to register if it is no longer a legal requirement to do so.  Funders could ask for simple income and expenditure accounts of the organisation directly.  </w:t>
      </w:r>
    </w:p>
    <w:p w14:paraId="13F69AAE" w14:textId="7163C968" w:rsidR="005C16B5" w:rsidRDefault="005C16B5" w:rsidP="005C16B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FF"/>
        </w:rPr>
        <w:t xml:space="preserve">There is an illusion that charity registration equals compliance with charity regulation and that the Charity Commission ensures that all registered charities are fully compliant.  The Charity Commission does not however review </w:t>
      </w:r>
      <w:proofErr w:type="gramStart"/>
      <w:r>
        <w:rPr>
          <w:rStyle w:val="normaltextrun"/>
          <w:rFonts w:ascii="Arial" w:eastAsiaTheme="majorEastAsia" w:hAnsi="Arial" w:cs="Arial"/>
          <w:shd w:val="clear" w:color="auto" w:fill="FFFFFF"/>
        </w:rPr>
        <w:t>all of</w:t>
      </w:r>
      <w:proofErr w:type="gramEnd"/>
      <w:r>
        <w:rPr>
          <w:rStyle w:val="normaltextrun"/>
          <w:rFonts w:ascii="Arial" w:eastAsiaTheme="majorEastAsia" w:hAnsi="Arial" w:cs="Arial"/>
          <w:shd w:val="clear" w:color="auto" w:fill="FFFFFF"/>
        </w:rPr>
        <w:t xml:space="preserve"> the accounts and reports submitted, it simply does not have the resources and is unlikely to ever have the resources to do this.   </w:t>
      </w:r>
      <w:r>
        <w:rPr>
          <w:rStyle w:val="eop"/>
          <w:rFonts w:ascii="Arial" w:eastAsiaTheme="majorEastAsia" w:hAnsi="Arial" w:cs="Arial"/>
        </w:rPr>
        <w:t> </w:t>
      </w:r>
      <w:r>
        <w:rPr>
          <w:rStyle w:val="normaltextrun"/>
          <w:rFonts w:ascii="Arial" w:eastAsiaTheme="majorEastAsia" w:hAnsi="Arial" w:cs="Arial"/>
          <w:shd w:val="clear" w:color="auto" w:fill="FFFFFF"/>
        </w:rPr>
        <w:t>In the last business year (2019-20) when the Commission was permitted to check accounts and reports, it was only able to check 19% of all sets of accounts and reports submitted to the Commission.</w:t>
      </w:r>
    </w:p>
    <w:p w14:paraId="29FBF26E" w14:textId="77777777" w:rsidR="00376F01" w:rsidRDefault="00376F01" w:rsidP="005B3A79"/>
    <w:p w14:paraId="3332E713" w14:textId="7EA57E09" w:rsidR="005B3A79" w:rsidRDefault="005B3A79" w:rsidP="005B3A79">
      <w:r>
        <w:t>3)</w:t>
      </w:r>
      <w:r w:rsidR="00913607">
        <w:t xml:space="preserve"> </w:t>
      </w:r>
      <w:proofErr w:type="spellStart"/>
      <w:r>
        <w:t>i</w:t>
      </w:r>
      <w:proofErr w:type="spellEnd"/>
      <w:r>
        <w:t>. What level do you believe the asset threshold should be set at?</w:t>
      </w:r>
    </w:p>
    <w:p w14:paraId="42D7A409" w14:textId="0ECEEB16" w:rsidR="005B3A79" w:rsidRPr="00BB0069" w:rsidRDefault="00913607" w:rsidP="005B3A79">
      <w:pPr>
        <w:rPr>
          <w:i/>
          <w:iCs/>
        </w:rPr>
      </w:pPr>
      <w:r>
        <w:t xml:space="preserve">Answer:   </w:t>
      </w:r>
      <w:r w:rsidR="00C914FF">
        <w:t>£</w:t>
      </w:r>
      <w:r w:rsidR="00C8551B">
        <w:t>10</w:t>
      </w:r>
      <w:r w:rsidR="00C914FF">
        <w:t>0,000</w:t>
      </w:r>
    </w:p>
    <w:p w14:paraId="65BCC8D4" w14:textId="77777777" w:rsidR="005B3A79" w:rsidRDefault="005B3A79" w:rsidP="005B3A79">
      <w:pPr>
        <w:rPr>
          <w:u w:val="single"/>
        </w:rPr>
      </w:pPr>
      <w:r w:rsidRPr="00331DD2">
        <w:rPr>
          <w:u w:val="single"/>
        </w:rPr>
        <w:t>Please provide your reasons</w:t>
      </w:r>
    </w:p>
    <w:p w14:paraId="150DA37D" w14:textId="77777777" w:rsidR="00C914FF" w:rsidRDefault="004D2EA3" w:rsidP="005B3A79">
      <w:r>
        <w:t xml:space="preserve">It is important that the asset threshold is set at such a level that would capture </w:t>
      </w:r>
      <w:r w:rsidR="006220D5">
        <w:t>a lot of the assets owned by charitable organisations in the community.</w:t>
      </w:r>
      <w:r w:rsidR="00681E5B">
        <w:t xml:space="preserve">  When thinking about buildings, </w:t>
      </w:r>
      <w:r w:rsidR="009E4714">
        <w:t xml:space="preserve">these could be valued very differently </w:t>
      </w:r>
      <w:proofErr w:type="gramStart"/>
      <w:r w:rsidR="009E4714">
        <w:t>depending</w:t>
      </w:r>
      <w:proofErr w:type="gramEnd"/>
      <w:r w:rsidR="009E4714">
        <w:t xml:space="preserve"> where they are located, rural vs urban, so </w:t>
      </w:r>
      <w:r w:rsidR="008A5090">
        <w:t>agreeing a figure that suits all would be important.</w:t>
      </w:r>
    </w:p>
    <w:p w14:paraId="32D32911" w14:textId="5AD1BFF8" w:rsidR="00C02B83" w:rsidRDefault="00A93DDB" w:rsidP="005B3A79">
      <w:r>
        <w:t>In proposing an asset threshold of £</w:t>
      </w:r>
      <w:r w:rsidR="00C8551B">
        <w:t>10</w:t>
      </w:r>
      <w:r>
        <w:t>0</w:t>
      </w:r>
      <w:r w:rsidR="00626ED9">
        <w:t>,</w:t>
      </w:r>
      <w:r>
        <w:t xml:space="preserve">000, we wanted to </w:t>
      </w:r>
      <w:r w:rsidR="00A539AC">
        <w:t xml:space="preserve">capture </w:t>
      </w:r>
      <w:r w:rsidR="00626ED9">
        <w:t>buildings</w:t>
      </w:r>
      <w:r w:rsidR="00A539AC">
        <w:t xml:space="preserve"> that wouldn’t necessarily be very high in monetary value </w:t>
      </w:r>
      <w:proofErr w:type="spellStart"/>
      <w:r w:rsidR="00A539AC">
        <w:t>eg</w:t>
      </w:r>
      <w:proofErr w:type="spellEnd"/>
      <w:r w:rsidR="00A539AC">
        <w:t xml:space="preserve"> an old village hall</w:t>
      </w:r>
      <w:r w:rsidR="00E84076">
        <w:t>,</w:t>
      </w:r>
      <w:r w:rsidR="00A539AC">
        <w:t xml:space="preserve"> </w:t>
      </w:r>
      <w:r w:rsidR="00626ED9">
        <w:t xml:space="preserve">but </w:t>
      </w:r>
      <w:r w:rsidR="006236A7">
        <w:t xml:space="preserve">that </w:t>
      </w:r>
      <w:r w:rsidR="00626ED9">
        <w:t>could potentially</w:t>
      </w:r>
      <w:r w:rsidR="001F2665">
        <w:t xml:space="preserve"> have significant </w:t>
      </w:r>
      <w:r w:rsidR="00454A61">
        <w:t xml:space="preserve">value in terms of being an important community space.  </w:t>
      </w:r>
    </w:p>
    <w:p w14:paraId="0A3B8696" w14:textId="70BEA9AC" w:rsidR="00454A61" w:rsidRDefault="002239A2" w:rsidP="005B3A79">
      <w:r>
        <w:t>We d</w:t>
      </w:r>
      <w:r w:rsidR="00E84076">
        <w:t>idn’t want to set it lower</w:t>
      </w:r>
      <w:r w:rsidR="006236A7">
        <w:t xml:space="preserve"> than £</w:t>
      </w:r>
      <w:r w:rsidR="00C8551B">
        <w:t>10</w:t>
      </w:r>
      <w:r w:rsidR="006236A7">
        <w:t xml:space="preserve">0,000 in case there are charities who own </w:t>
      </w:r>
      <w:r w:rsidR="00F27018">
        <w:t xml:space="preserve">different pieces of equipment that collectively could push them over a threshold.  </w:t>
      </w:r>
    </w:p>
    <w:p w14:paraId="64076157" w14:textId="00A4688D" w:rsidR="00C8551B" w:rsidRDefault="00C8551B" w:rsidP="005B3A79">
      <w:r>
        <w:t xml:space="preserve">An asset threshold of £100,000 would also seem reasonable for those charities with investments.  </w:t>
      </w:r>
    </w:p>
    <w:p w14:paraId="0426ECCC" w14:textId="5820B646" w:rsidR="005B4338" w:rsidRDefault="005B4338" w:rsidP="005B3A79">
      <w:r>
        <w:t>We recognise that</w:t>
      </w:r>
      <w:r w:rsidR="006052DA">
        <w:t xml:space="preserve"> in the setting of an asset threshold, </w:t>
      </w:r>
      <w:r w:rsidR="00E87B63">
        <w:t xml:space="preserve">detailed guidance will need to be produced as there are various examples of </w:t>
      </w:r>
      <w:r w:rsidR="00910F91">
        <w:t xml:space="preserve">types of </w:t>
      </w:r>
      <w:r w:rsidR="00E87B63">
        <w:t>ownership of assets</w:t>
      </w:r>
      <w:r w:rsidR="00855CC2">
        <w:t xml:space="preserve"> within the secto</w:t>
      </w:r>
      <w:r w:rsidR="00910F91">
        <w:t>r from corporate trustees</w:t>
      </w:r>
      <w:r w:rsidR="00617855">
        <w:t xml:space="preserve"> </w:t>
      </w:r>
      <w:proofErr w:type="gramStart"/>
      <w:r w:rsidR="00617855">
        <w:t xml:space="preserve">and </w:t>
      </w:r>
      <w:r w:rsidR="00910F91">
        <w:t xml:space="preserve"> holding</w:t>
      </w:r>
      <w:proofErr w:type="gramEnd"/>
      <w:r w:rsidR="00910F91">
        <w:t xml:space="preserve"> trustees</w:t>
      </w:r>
      <w:r w:rsidR="00617855">
        <w:t xml:space="preserve"> to mortgages. </w:t>
      </w:r>
    </w:p>
    <w:p w14:paraId="19E9290B" w14:textId="743A8FEB" w:rsidR="00061B80" w:rsidRPr="00331DD2" w:rsidRDefault="00160DE8" w:rsidP="00873611">
      <w:pPr>
        <w:rPr>
          <w:u w:val="single"/>
        </w:rPr>
      </w:pPr>
      <w:r>
        <w:rPr>
          <w:rFonts w:cs="FS Me"/>
          <w:b/>
          <w:bCs/>
          <w:color w:val="000000"/>
          <w:sz w:val="26"/>
          <w:szCs w:val="26"/>
        </w:rPr>
        <w:t>Deregistration</w:t>
      </w:r>
    </w:p>
    <w:p w14:paraId="01B279D2" w14:textId="5A029BE8" w:rsidR="00AA52FA" w:rsidRDefault="003D08D4" w:rsidP="003D08D4">
      <w:r>
        <w:t xml:space="preserve">4. </w:t>
      </w:r>
      <w:r w:rsidR="00AA52FA" w:rsidRPr="00AA52FA">
        <w:t xml:space="preserve">If accounts for the last full financial year have not been filed with the Commission at the point at which the charity applies to deregister, what evidence, if any, should </w:t>
      </w:r>
      <w:r w:rsidR="00AA52FA" w:rsidRPr="00AA52FA">
        <w:lastRenderedPageBreak/>
        <w:t>the charity be required to provide to the Commission to prove that it is a charity that would be entitled to deregister? (Please select one response only)</w:t>
      </w:r>
    </w:p>
    <w:p w14:paraId="7FDEEE23" w14:textId="07052C8F" w:rsidR="003D08D4" w:rsidRDefault="003B26CC" w:rsidP="003B26CC">
      <w:pPr>
        <w:ind w:left="720" w:hanging="360"/>
      </w:pPr>
      <w:r>
        <w:t>X</w:t>
      </w:r>
      <w:r>
        <w:tab/>
      </w:r>
      <w:r w:rsidR="003D08D4">
        <w:t>Yes, the charity should be required to provide evidence to the Commission that its income falls below the threshold</w:t>
      </w:r>
    </w:p>
    <w:p w14:paraId="26629F6A" w14:textId="574E721D" w:rsidR="003D08D4" w:rsidRDefault="003D08D4" w:rsidP="00331DD2">
      <w:pPr>
        <w:pStyle w:val="ListParagraph"/>
        <w:numPr>
          <w:ilvl w:val="0"/>
          <w:numId w:val="3"/>
        </w:numPr>
      </w:pPr>
      <w:r>
        <w:t>No evidence, except a letter from the charity’s Chair stating that they are below the threshold</w:t>
      </w:r>
    </w:p>
    <w:p w14:paraId="3043873F" w14:textId="5B0A06EA" w:rsidR="00A53140" w:rsidRDefault="003D08D4" w:rsidP="00331DD2">
      <w:pPr>
        <w:pStyle w:val="ListParagraph"/>
        <w:numPr>
          <w:ilvl w:val="0"/>
          <w:numId w:val="3"/>
        </w:numPr>
      </w:pPr>
      <w:r>
        <w:t>No view</w:t>
      </w:r>
    </w:p>
    <w:p w14:paraId="0B253D6C" w14:textId="2D33C73D" w:rsidR="00671673" w:rsidRDefault="00671673" w:rsidP="009241EE">
      <w:r>
        <w:t>4i If answered Yes above</w:t>
      </w:r>
      <w:r w:rsidR="00446316">
        <w:t xml:space="preserve">, please select </w:t>
      </w:r>
      <w:r w:rsidR="00B47A51">
        <w:t xml:space="preserve">below: </w:t>
      </w:r>
    </w:p>
    <w:p w14:paraId="6DF23F88" w14:textId="5D57C4C9" w:rsidR="009241EE" w:rsidRDefault="009241EE" w:rsidP="00B47A51">
      <w:pPr>
        <w:pStyle w:val="ListParagraph"/>
        <w:numPr>
          <w:ilvl w:val="0"/>
          <w:numId w:val="4"/>
        </w:numPr>
      </w:pPr>
      <w:r>
        <w:t>The last full year’s accounts that have been compiled, where available</w:t>
      </w:r>
    </w:p>
    <w:p w14:paraId="017C3720" w14:textId="451B4067" w:rsidR="009241EE" w:rsidRDefault="009241EE" w:rsidP="00B47A51">
      <w:pPr>
        <w:pStyle w:val="ListParagraph"/>
        <w:numPr>
          <w:ilvl w:val="0"/>
          <w:numId w:val="4"/>
        </w:numPr>
      </w:pPr>
      <w:r>
        <w:t>A full year’s bank statements from all the charity’s bank accounts</w:t>
      </w:r>
    </w:p>
    <w:p w14:paraId="155B7DB3" w14:textId="53B97C55" w:rsidR="009241EE" w:rsidRDefault="009241EE" w:rsidP="00B47A51">
      <w:pPr>
        <w:pStyle w:val="ListParagraph"/>
        <w:numPr>
          <w:ilvl w:val="0"/>
          <w:numId w:val="4"/>
        </w:numPr>
      </w:pPr>
      <w:r>
        <w:t>An auditor’s or independent examiner’s report for the previous year</w:t>
      </w:r>
    </w:p>
    <w:p w14:paraId="71F202E8" w14:textId="70057AED" w:rsidR="009241EE" w:rsidRDefault="009241EE" w:rsidP="00B47A51">
      <w:pPr>
        <w:pStyle w:val="ListParagraph"/>
        <w:numPr>
          <w:ilvl w:val="0"/>
          <w:numId w:val="4"/>
        </w:numPr>
      </w:pPr>
      <w:r>
        <w:t>No evidence other than completing a form issued by the Commission</w:t>
      </w:r>
    </w:p>
    <w:p w14:paraId="6C66838A" w14:textId="39A8865E" w:rsidR="009241EE" w:rsidRDefault="00397D0C" w:rsidP="00397D0C">
      <w:pPr>
        <w:ind w:left="360"/>
      </w:pPr>
      <w:r>
        <w:t xml:space="preserve">X   </w:t>
      </w:r>
      <w:r w:rsidR="009241EE">
        <w:t>Other</w:t>
      </w:r>
    </w:p>
    <w:p w14:paraId="17617519" w14:textId="33D1341A" w:rsidR="00D77CCD" w:rsidRPr="00631A5A" w:rsidRDefault="009241EE" w:rsidP="009241EE">
      <w:pPr>
        <w:rPr>
          <w:u w:val="single"/>
        </w:rPr>
      </w:pPr>
      <w:r w:rsidRPr="00631A5A">
        <w:rPr>
          <w:u w:val="single"/>
        </w:rPr>
        <w:t>If you answered 'other' please explain your answer</w:t>
      </w:r>
    </w:p>
    <w:p w14:paraId="79E7F263" w14:textId="3BE24B5C" w:rsidR="00D77CCD" w:rsidRDefault="00397D0C" w:rsidP="003D08D4">
      <w:r>
        <w:t>Complete a form issued by the Commission</w:t>
      </w:r>
      <w:r w:rsidR="00476FEB">
        <w:t xml:space="preserve"> </w:t>
      </w:r>
      <w:r w:rsidR="00476FEB" w:rsidRPr="000B7F67">
        <w:rPr>
          <w:i/>
          <w:iCs/>
        </w:rPr>
        <w:t xml:space="preserve">and </w:t>
      </w:r>
      <w:r w:rsidR="00476FEB">
        <w:t>include a full year’s bank statements</w:t>
      </w:r>
      <w:r w:rsidR="000B7052">
        <w:t xml:space="preserve"> and balances from fundraising platforms</w:t>
      </w:r>
      <w:r w:rsidR="000B7F67">
        <w:t xml:space="preserve">.   </w:t>
      </w:r>
    </w:p>
    <w:p w14:paraId="4AA2564B" w14:textId="23B67E8D" w:rsidR="000B7F67" w:rsidRDefault="00C8551B" w:rsidP="003D08D4">
      <w:r>
        <w:t>NICVA believes that</w:t>
      </w:r>
      <w:r w:rsidR="000B7F67">
        <w:t xml:space="preserve"> it would be important that the Commission would create the form as it would know best what content to include on it</w:t>
      </w:r>
      <w:r w:rsidR="00E6116C">
        <w:t xml:space="preserve">.  </w:t>
      </w:r>
      <w:r>
        <w:t>We believe that</w:t>
      </w:r>
      <w:r w:rsidR="00E6116C">
        <w:t xml:space="preserve"> it would be prudent to also ask for the bank statements as this would not necessarily require any </w:t>
      </w:r>
      <w:r w:rsidR="000F45A7">
        <w:t xml:space="preserve">additional </w:t>
      </w:r>
      <w:r w:rsidR="00E6116C">
        <w:t>work for the charity</w:t>
      </w:r>
      <w:r w:rsidR="000F45A7">
        <w:t xml:space="preserve">.  </w:t>
      </w:r>
      <w:r w:rsidR="00E6116C">
        <w:t xml:space="preserve"> </w:t>
      </w:r>
      <w:r w:rsidR="00F558F8">
        <w:t xml:space="preserve">A form on its own does not provide any evidence of income, if the charity has a bank account and/or an online fundraising account then it should show evidence of the balance and last year’s transactions.  </w:t>
      </w:r>
      <w:r w:rsidR="00E74304">
        <w:t xml:space="preserve">Not all </w:t>
      </w:r>
      <w:r w:rsidR="009D7FF7">
        <w:t>o</w:t>
      </w:r>
      <w:r w:rsidR="00E74304">
        <w:t>nline fundraising platform</w:t>
      </w:r>
      <w:r w:rsidR="009D7FF7">
        <w:t xml:space="preserve">s are the same and some </w:t>
      </w:r>
      <w:r w:rsidR="00E966E3">
        <w:t xml:space="preserve">platforms </w:t>
      </w:r>
      <w:r w:rsidR="009D7FF7">
        <w:t>will hold the money until someone moves it to the bank account</w:t>
      </w:r>
      <w:r w:rsidR="00E966E3">
        <w:t>.</w:t>
      </w:r>
    </w:p>
    <w:p w14:paraId="6F146F22" w14:textId="59E139CA" w:rsidR="00F558F8" w:rsidRPr="00F33B6B" w:rsidRDefault="00F33B6B" w:rsidP="003D08D4">
      <w:pPr>
        <w:rPr>
          <w:b/>
          <w:bCs/>
        </w:rPr>
      </w:pPr>
      <w:r w:rsidRPr="00F33B6B">
        <w:rPr>
          <w:b/>
          <w:bCs/>
        </w:rPr>
        <w:t>Charities which experience a ‘spike’ in income which may take them above any threshold</w:t>
      </w:r>
    </w:p>
    <w:p w14:paraId="4ED57FDF" w14:textId="6D9B04CF" w:rsidR="00D77CCD" w:rsidRDefault="00A816F5" w:rsidP="003D08D4">
      <w:r w:rsidRPr="00A816F5">
        <w:t>5. After the threshold is introduced, how should a spike in a charity’s income, which takes it over the threshold in a particular year, be dealt with? (Please select one only)</w:t>
      </w:r>
    </w:p>
    <w:p w14:paraId="3F0259ED" w14:textId="77777777" w:rsidR="00D77CCD" w:rsidRDefault="00D77CCD" w:rsidP="0067110A">
      <w:pPr>
        <w:pStyle w:val="ListParagraph"/>
        <w:numPr>
          <w:ilvl w:val="0"/>
          <w:numId w:val="5"/>
        </w:numPr>
      </w:pPr>
      <w:r>
        <w:t>Apply for registration even though it might return to previous ‘below threshold levels’ in subsequent years and would have to apply for deregistration if it did not want to remain registered?</w:t>
      </w:r>
    </w:p>
    <w:p w14:paraId="5840BBDA" w14:textId="50ACA870" w:rsidR="00D77CCD" w:rsidRDefault="00D77CCD" w:rsidP="0067110A">
      <w:pPr>
        <w:pStyle w:val="ListParagraph"/>
        <w:numPr>
          <w:ilvl w:val="0"/>
          <w:numId w:val="5"/>
        </w:numPr>
      </w:pPr>
      <w:r>
        <w:t>Only apply to register with the Commission if it is over the threshold by a % of its income in that particular year?</w:t>
      </w:r>
    </w:p>
    <w:p w14:paraId="46738378" w14:textId="6997486D" w:rsidR="00D77CCD" w:rsidRDefault="00960662" w:rsidP="00960662">
      <w:pPr>
        <w:ind w:left="720" w:hanging="360"/>
      </w:pPr>
      <w:r w:rsidRPr="00960662">
        <w:t>X</w:t>
      </w:r>
      <w:r>
        <w:tab/>
      </w:r>
      <w:r w:rsidR="00D77CCD">
        <w:t>Trustees monitor income for the next 2 years after the first spike and if remaining above the income threshold in both subsequent years must apply for registration with the Commission?</w:t>
      </w:r>
    </w:p>
    <w:p w14:paraId="5887744D" w14:textId="17F08E69" w:rsidR="00D77CCD" w:rsidRDefault="00D77CCD" w:rsidP="0067110A">
      <w:pPr>
        <w:pStyle w:val="ListParagraph"/>
        <w:numPr>
          <w:ilvl w:val="0"/>
          <w:numId w:val="5"/>
        </w:numPr>
      </w:pPr>
      <w:r>
        <w:t>Other?</w:t>
      </w:r>
    </w:p>
    <w:p w14:paraId="42D1C776" w14:textId="02770A0F" w:rsidR="003D08D4" w:rsidRPr="0067110A" w:rsidRDefault="00D77CCD" w:rsidP="00D77CCD">
      <w:pPr>
        <w:rPr>
          <w:u w:val="single"/>
        </w:rPr>
      </w:pPr>
      <w:r w:rsidRPr="0067110A">
        <w:rPr>
          <w:u w:val="single"/>
        </w:rPr>
        <w:t>Please explain your answe</w:t>
      </w:r>
      <w:r w:rsidR="0067110A" w:rsidRPr="0067110A">
        <w:rPr>
          <w:u w:val="single"/>
        </w:rPr>
        <w:t>r</w:t>
      </w:r>
    </w:p>
    <w:p w14:paraId="4C8B5E60" w14:textId="0965F74D" w:rsidR="003D08D4" w:rsidRDefault="005118A1" w:rsidP="003D08D4">
      <w:r>
        <w:lastRenderedPageBreak/>
        <w:t xml:space="preserve">It is good that </w:t>
      </w:r>
      <w:r w:rsidR="007F0E3B">
        <w:t>the Department</w:t>
      </w:r>
      <w:r>
        <w:t xml:space="preserve"> recognises that there may be charities </w:t>
      </w:r>
      <w:r w:rsidR="005A24A8">
        <w:t>whose</w:t>
      </w:r>
      <w:r w:rsidR="008C164A">
        <w:t xml:space="preserve"> income fluctuates </w:t>
      </w:r>
      <w:r w:rsidR="00B35758">
        <w:t xml:space="preserve">above and below the threshold in a year or more.  </w:t>
      </w:r>
      <w:r w:rsidR="00E03165">
        <w:t xml:space="preserve">It would create an unnecessary amount of work to make a charity which had a spike in its income </w:t>
      </w:r>
      <w:proofErr w:type="gramStart"/>
      <w:r w:rsidR="00E03165">
        <w:t>in a given year</w:t>
      </w:r>
      <w:proofErr w:type="gramEnd"/>
      <w:r w:rsidR="00E03165">
        <w:t xml:space="preserve"> to then have to register with the Commission and then deregister the following year if </w:t>
      </w:r>
      <w:r w:rsidR="00F97E50">
        <w:t xml:space="preserve">its income was reduced again.  </w:t>
      </w:r>
    </w:p>
    <w:p w14:paraId="7BECBBB8" w14:textId="1D2D8E42" w:rsidR="00F97E50" w:rsidRDefault="00F97E50" w:rsidP="003D08D4">
      <w:r>
        <w:t>We think it would be best for the Trustees to have to monitor the income for the next 2 years after the spike</w:t>
      </w:r>
      <w:r w:rsidR="00C96850">
        <w:t>.  We also believe that there should be a special case for charities in a 3</w:t>
      </w:r>
      <w:proofErr w:type="gramStart"/>
      <w:r w:rsidR="005A24A8" w:rsidRPr="005A24A8">
        <w:rPr>
          <w:vertAlign w:val="superscript"/>
        </w:rPr>
        <w:t>rd</w:t>
      </w:r>
      <w:r w:rsidR="005A24A8">
        <w:t xml:space="preserve"> </w:t>
      </w:r>
      <w:r w:rsidR="00C96850">
        <w:t xml:space="preserve"> year</w:t>
      </w:r>
      <w:proofErr w:type="gramEnd"/>
      <w:r w:rsidR="00C96850">
        <w:t xml:space="preserve"> also where they can demonstrate that the income is </w:t>
      </w:r>
      <w:r w:rsidR="000621B6">
        <w:t xml:space="preserve">designated for a particular purpose and is </w:t>
      </w:r>
      <w:r w:rsidR="00C96850">
        <w:t>going to be spent in that 3</w:t>
      </w:r>
      <w:r w:rsidR="00C96850" w:rsidRPr="00C96850">
        <w:rPr>
          <w:vertAlign w:val="superscript"/>
        </w:rPr>
        <w:t>rd</w:t>
      </w:r>
      <w:r w:rsidR="00C96850">
        <w:t xml:space="preserve"> year and so </w:t>
      </w:r>
      <w:r w:rsidR="00885D14">
        <w:t>would be below the threshold by the end of the 3</w:t>
      </w:r>
      <w:r w:rsidR="00885D14" w:rsidRPr="00885D14">
        <w:rPr>
          <w:vertAlign w:val="superscript"/>
        </w:rPr>
        <w:t>rd</w:t>
      </w:r>
      <w:r w:rsidR="00885D14">
        <w:t xml:space="preserve"> year.  </w:t>
      </w:r>
    </w:p>
    <w:p w14:paraId="517C4214" w14:textId="77777777" w:rsidR="00A816F5" w:rsidRPr="00F33B6B" w:rsidRDefault="00A816F5" w:rsidP="00A816F5">
      <w:pPr>
        <w:shd w:val="clear" w:color="auto" w:fill="FFFFFF"/>
        <w:spacing w:before="100" w:beforeAutospacing="1" w:after="100" w:afterAutospacing="1" w:line="240" w:lineRule="auto"/>
        <w:outlineLvl w:val="1"/>
        <w:rPr>
          <w:rFonts w:eastAsia="Times New Roman" w:cs="Arial"/>
          <w:b/>
          <w:bCs/>
          <w:color w:val="000000"/>
          <w:kern w:val="0"/>
          <w:szCs w:val="24"/>
          <w:lang w:eastAsia="en-GB"/>
          <w14:ligatures w14:val="none"/>
        </w:rPr>
      </w:pPr>
      <w:r w:rsidRPr="00F33B6B">
        <w:rPr>
          <w:rFonts w:eastAsia="Times New Roman" w:cs="Arial"/>
          <w:b/>
          <w:bCs/>
          <w:color w:val="000000"/>
          <w:kern w:val="0"/>
          <w:szCs w:val="24"/>
          <w:lang w:eastAsia="en-GB"/>
          <w14:ligatures w14:val="none"/>
        </w:rPr>
        <w:t>Powers of and services provided by the Commission</w:t>
      </w:r>
    </w:p>
    <w:p w14:paraId="10CBA511" w14:textId="77777777" w:rsidR="00F479EC" w:rsidRDefault="00F479EC" w:rsidP="00F479EC">
      <w:r>
        <w:t>6. Do you believe that the Commission should retain the same powers to act for the protection of charities and provide the same services to charities that are not registered by virtue of the threshold?</w:t>
      </w:r>
    </w:p>
    <w:p w14:paraId="6F883093" w14:textId="435C9A9B" w:rsidR="00F479EC" w:rsidRDefault="000621B6" w:rsidP="000621B6">
      <w:pPr>
        <w:ind w:left="360"/>
      </w:pPr>
      <w:proofErr w:type="gramStart"/>
      <w:r>
        <w:t xml:space="preserve">X  </w:t>
      </w:r>
      <w:r w:rsidR="00F479EC">
        <w:t>Yes</w:t>
      </w:r>
      <w:proofErr w:type="gramEnd"/>
    </w:p>
    <w:p w14:paraId="56BC6878" w14:textId="328B7DE1" w:rsidR="00F479EC" w:rsidRDefault="00F479EC" w:rsidP="0067110A">
      <w:pPr>
        <w:pStyle w:val="ListParagraph"/>
        <w:numPr>
          <w:ilvl w:val="0"/>
          <w:numId w:val="6"/>
        </w:numPr>
      </w:pPr>
      <w:r>
        <w:t>No</w:t>
      </w:r>
    </w:p>
    <w:p w14:paraId="1500A12F" w14:textId="03C24BB9" w:rsidR="00F479EC" w:rsidRDefault="00F479EC" w:rsidP="0067110A">
      <w:pPr>
        <w:pStyle w:val="ListParagraph"/>
        <w:numPr>
          <w:ilvl w:val="0"/>
          <w:numId w:val="6"/>
        </w:numPr>
      </w:pPr>
      <w:r>
        <w:t>No view</w:t>
      </w:r>
    </w:p>
    <w:p w14:paraId="77B136CF" w14:textId="54343687" w:rsidR="00A816F5" w:rsidRDefault="00F479EC" w:rsidP="00F479EC">
      <w:r>
        <w:t>If you have answered NO, please explain why</w:t>
      </w:r>
    </w:p>
    <w:p w14:paraId="40E1C5B6" w14:textId="78F69394" w:rsidR="00413899" w:rsidRDefault="00176121" w:rsidP="00F479EC">
      <w:r>
        <w:t xml:space="preserve">It is important that the Commission would retain </w:t>
      </w:r>
      <w:r w:rsidR="005D1A52">
        <w:t>the same powers over those charities under the threshold that are not registered</w:t>
      </w:r>
      <w:r w:rsidR="003E09A5">
        <w:t>.  T</w:t>
      </w:r>
      <w:r w:rsidR="001964E5">
        <w:t>he Commission can provide permissions in certain circumstances to aid the b</w:t>
      </w:r>
      <w:r w:rsidR="00442286">
        <w:t xml:space="preserve">etter administration of charities.  We would not want to see unregistered charities being at a disadvantage because of deregistration. The Commission </w:t>
      </w:r>
      <w:r w:rsidR="008F1718">
        <w:t xml:space="preserve">can also investigate concerns into charities and the public and other registered charities need the Commission to be able to carry out this function for the protection of all charities. </w:t>
      </w:r>
    </w:p>
    <w:p w14:paraId="06502CFC" w14:textId="3E0408CB" w:rsidR="00413899" w:rsidRPr="00673E13" w:rsidRDefault="00413899" w:rsidP="00F479EC">
      <w:pPr>
        <w:rPr>
          <w:b/>
          <w:bCs/>
          <w:sz w:val="28"/>
          <w:szCs w:val="28"/>
        </w:rPr>
      </w:pPr>
      <w:r w:rsidRPr="00673E13">
        <w:rPr>
          <w:b/>
          <w:bCs/>
          <w:sz w:val="28"/>
          <w:szCs w:val="28"/>
        </w:rPr>
        <w:t>Determination of jurisdiction</w:t>
      </w:r>
    </w:p>
    <w:p w14:paraId="7449A1C6" w14:textId="77777777" w:rsidR="0094255D" w:rsidRDefault="0094255D" w:rsidP="0094255D">
      <w:r>
        <w:t>7. Should the Commission have the power to either: (Tick one box only)</w:t>
      </w:r>
    </w:p>
    <w:p w14:paraId="47D018DF" w14:textId="7D091675" w:rsidR="0094255D" w:rsidRDefault="008F1718" w:rsidP="004C2DF7">
      <w:pPr>
        <w:ind w:left="720" w:hanging="360"/>
      </w:pPr>
      <w:r>
        <w:t>x</w:t>
      </w:r>
      <w:r w:rsidR="004C2DF7">
        <w:t xml:space="preserve"> </w:t>
      </w:r>
      <w:r w:rsidR="004C2DF7">
        <w:tab/>
      </w:r>
      <w:r w:rsidR="0094255D">
        <w:t xml:space="preserve">Order any documents from any organisation </w:t>
      </w:r>
      <w:proofErr w:type="gramStart"/>
      <w:r w:rsidR="0094255D">
        <w:t>in order to</w:t>
      </w:r>
      <w:proofErr w:type="gramEnd"/>
      <w:r w:rsidR="0094255D">
        <w:t xml:space="preserve"> determine charitable status and jurisdiction? or</w:t>
      </w:r>
    </w:p>
    <w:p w14:paraId="15570B3D" w14:textId="379698DB" w:rsidR="0094255D" w:rsidRDefault="0094255D" w:rsidP="0067110A">
      <w:pPr>
        <w:pStyle w:val="ListParagraph"/>
        <w:numPr>
          <w:ilvl w:val="0"/>
          <w:numId w:val="7"/>
        </w:numPr>
      </w:pPr>
      <w:r>
        <w:t>Make the organisation apply for registration to determine jurisdiction, as is the case in England and Wales?</w:t>
      </w:r>
    </w:p>
    <w:p w14:paraId="25E8E836" w14:textId="4756F009" w:rsidR="00A816F5" w:rsidRPr="0067110A" w:rsidRDefault="0094255D" w:rsidP="0094255D">
      <w:pPr>
        <w:rPr>
          <w:u w:val="single"/>
        </w:rPr>
      </w:pPr>
      <w:r w:rsidRPr="0067110A">
        <w:rPr>
          <w:u w:val="single"/>
        </w:rPr>
        <w:t>Please explain your answer</w:t>
      </w:r>
    </w:p>
    <w:p w14:paraId="360936CE" w14:textId="2168D910" w:rsidR="0094255D" w:rsidRDefault="00092109" w:rsidP="0094255D">
      <w:r>
        <w:t xml:space="preserve">We believe the Commission should have the power to order any documents from any organisation </w:t>
      </w:r>
      <w:proofErr w:type="gramStart"/>
      <w:r>
        <w:t>in order to</w:t>
      </w:r>
      <w:proofErr w:type="gramEnd"/>
      <w:r>
        <w:t xml:space="preserve"> determine charitable status and jurisdiction as this is wider than making it simply apply for registration.  It may also be quicker for the </w:t>
      </w:r>
      <w:r w:rsidR="006B5D11">
        <w:t xml:space="preserve">Commission to </w:t>
      </w:r>
      <w:proofErr w:type="gramStart"/>
      <w:r w:rsidR="006B5D11">
        <w:t>make a determination</w:t>
      </w:r>
      <w:proofErr w:type="gramEnd"/>
      <w:r w:rsidR="006B5D11">
        <w:t xml:space="preserve"> by order</w:t>
      </w:r>
      <w:r w:rsidR="005A24A8">
        <w:t>ing</w:t>
      </w:r>
      <w:r w:rsidR="006B5D11">
        <w:t xml:space="preserve"> a wider selection of documents rather than those which would be submitted at registration.</w:t>
      </w:r>
      <w:r w:rsidR="005A24A8">
        <w:t xml:space="preserve"> Also, the charity commission’s registration process is designed to register charities and staff will helpfully tell you what you need to change </w:t>
      </w:r>
      <w:proofErr w:type="gramStart"/>
      <w:r w:rsidR="005A24A8">
        <w:t>in order to</w:t>
      </w:r>
      <w:proofErr w:type="gramEnd"/>
      <w:r w:rsidR="005A24A8">
        <w:t xml:space="preserve"> proceed through the process, </w:t>
      </w:r>
      <w:r w:rsidR="005A24A8">
        <w:lastRenderedPageBreak/>
        <w:t xml:space="preserve">they will not tell you what you need to change in order to clarify that you are not a charity.  Best for both parties if they don’t have to go through the registration process. </w:t>
      </w:r>
    </w:p>
    <w:p w14:paraId="7C916F95" w14:textId="77777777" w:rsidR="0094255D" w:rsidRDefault="0094255D" w:rsidP="0094255D"/>
    <w:p w14:paraId="16656BBA" w14:textId="424B0D31" w:rsidR="009D603C" w:rsidRDefault="00A41D9D" w:rsidP="009D603C">
      <w:r>
        <w:t>8</w:t>
      </w:r>
      <w:r w:rsidR="009D603C">
        <w:t>. Should there be any sanction for failing to comply?</w:t>
      </w:r>
    </w:p>
    <w:p w14:paraId="4BE27544" w14:textId="5AA08E88" w:rsidR="009D603C" w:rsidRDefault="006B5D11" w:rsidP="006B5D11">
      <w:pPr>
        <w:ind w:left="360"/>
      </w:pPr>
      <w:proofErr w:type="gramStart"/>
      <w:r>
        <w:t xml:space="preserve">X  </w:t>
      </w:r>
      <w:r w:rsidR="009D603C">
        <w:t>Yes</w:t>
      </w:r>
      <w:proofErr w:type="gramEnd"/>
    </w:p>
    <w:p w14:paraId="49B9A278" w14:textId="2E58EA92" w:rsidR="009D603C" w:rsidRDefault="009D603C" w:rsidP="00A41D9D">
      <w:pPr>
        <w:pStyle w:val="ListParagraph"/>
        <w:numPr>
          <w:ilvl w:val="0"/>
          <w:numId w:val="8"/>
        </w:numPr>
      </w:pPr>
      <w:r>
        <w:t>No</w:t>
      </w:r>
    </w:p>
    <w:p w14:paraId="34F46955" w14:textId="10FFEADE" w:rsidR="0094255D" w:rsidRDefault="009D603C" w:rsidP="00A41D9D">
      <w:pPr>
        <w:pStyle w:val="ListParagraph"/>
        <w:numPr>
          <w:ilvl w:val="0"/>
          <w:numId w:val="8"/>
        </w:numPr>
      </w:pPr>
      <w:r>
        <w:t>No view</w:t>
      </w:r>
    </w:p>
    <w:p w14:paraId="2C3A4B93" w14:textId="394C9CC7" w:rsidR="00B05FA0" w:rsidRPr="00F46A3F" w:rsidRDefault="00F46A3F" w:rsidP="009D603C">
      <w:r w:rsidRPr="00F46A3F">
        <w:t xml:space="preserve">a. </w:t>
      </w:r>
      <w:r w:rsidR="00B05FA0" w:rsidRPr="00F46A3F">
        <w:t xml:space="preserve">What </w:t>
      </w:r>
      <w:proofErr w:type="gramStart"/>
      <w:r w:rsidR="00B05FA0" w:rsidRPr="00F46A3F">
        <w:t xml:space="preserve">should </w:t>
      </w:r>
      <w:r w:rsidR="00970FB1" w:rsidRPr="00F46A3F">
        <w:t xml:space="preserve"> that</w:t>
      </w:r>
      <w:proofErr w:type="gramEnd"/>
      <w:r w:rsidR="00970FB1" w:rsidRPr="00F46A3F">
        <w:t xml:space="preserve"> sanction </w:t>
      </w:r>
      <w:r w:rsidR="00B05FA0" w:rsidRPr="00F46A3F">
        <w:t>be?</w:t>
      </w:r>
    </w:p>
    <w:p w14:paraId="09A30F72" w14:textId="400D341C" w:rsidR="009A45CE" w:rsidRDefault="005A24A8" w:rsidP="005A24A8">
      <w:pPr>
        <w:ind w:left="720" w:hanging="360"/>
      </w:pPr>
      <w:r>
        <w:t>X</w:t>
      </w:r>
      <w:r>
        <w:tab/>
      </w:r>
      <w:r w:rsidR="00F46A3F">
        <w:t>D</w:t>
      </w:r>
      <w:r w:rsidR="008C3508">
        <w:t xml:space="preserve">ealt with in the same way as failure to comply with other orders of the Commission in line with </w:t>
      </w:r>
      <w:hyperlink r:id="rId8" w:history="1">
        <w:r w:rsidR="008C3508" w:rsidRPr="008C4D7C">
          <w:rPr>
            <w:rStyle w:val="Hyperlink"/>
          </w:rPr>
          <w:t>Section 174</w:t>
        </w:r>
      </w:hyperlink>
      <w:r w:rsidR="008C3508">
        <w:t xml:space="preserve"> of the </w:t>
      </w:r>
      <w:r w:rsidR="008C4D7C">
        <w:t xml:space="preserve">2008 </w:t>
      </w:r>
      <w:r w:rsidR="008C3508">
        <w:t xml:space="preserve">Act.  </w:t>
      </w:r>
      <w:r w:rsidR="00970FB1" w:rsidRPr="00970FB1">
        <w:t>Section 174 allows the Commission on application to the High Court to bring a case for failure or refusal to obey certain orders within the 2008 Act</w:t>
      </w:r>
      <w:r w:rsidR="009A45CE">
        <w:t>.</w:t>
      </w:r>
    </w:p>
    <w:p w14:paraId="094EB846" w14:textId="556B1F78" w:rsidR="009A45CE" w:rsidRDefault="009A45CE" w:rsidP="009A45CE">
      <w:pPr>
        <w:pStyle w:val="ListParagraph"/>
        <w:numPr>
          <w:ilvl w:val="0"/>
          <w:numId w:val="18"/>
        </w:numPr>
      </w:pPr>
      <w:r>
        <w:t>Other?</w:t>
      </w:r>
    </w:p>
    <w:p w14:paraId="7C520565" w14:textId="77777777" w:rsidR="00B05FA0" w:rsidRDefault="00B05FA0" w:rsidP="009D603C"/>
    <w:p w14:paraId="32560C1B" w14:textId="334C4EBC" w:rsidR="009D603C" w:rsidRDefault="009D603C" w:rsidP="009D603C">
      <w:pPr>
        <w:rPr>
          <w:b/>
          <w:bCs/>
        </w:rPr>
      </w:pPr>
      <w:r w:rsidRPr="009D603C">
        <w:rPr>
          <w:b/>
          <w:bCs/>
        </w:rPr>
        <w:t>Visibility required of charities which choose not to register by virtue of the threshold</w:t>
      </w:r>
    </w:p>
    <w:p w14:paraId="688A21F0" w14:textId="77777777" w:rsidR="00F44EED" w:rsidRPr="00F44EED" w:rsidRDefault="00F44EED" w:rsidP="00F44EED">
      <w:r w:rsidRPr="00F44EED">
        <w:t>9. What public visibility should be required of charities falling below the threshold and choosing not to register? (Please select one answer only)</w:t>
      </w:r>
    </w:p>
    <w:p w14:paraId="1644D84B" w14:textId="73AFECD3" w:rsidR="00F44EED" w:rsidRPr="00F44EED" w:rsidRDefault="002D0119" w:rsidP="002D0119">
      <w:pPr>
        <w:ind w:left="720" w:hanging="360"/>
      </w:pPr>
      <w:r>
        <w:t>X</w:t>
      </w:r>
      <w:r>
        <w:tab/>
      </w:r>
      <w:r w:rsidR="00F44EED" w:rsidRPr="00F44EED">
        <w:t>They should be required to state their status (i.e. a charity not required to register by virtue of the threshold) on all documentation produced by the charity as per section 19 of the 2008 Act</w:t>
      </w:r>
    </w:p>
    <w:p w14:paraId="6A2A827F" w14:textId="4998F779" w:rsidR="00F44EED" w:rsidRPr="00F44EED" w:rsidRDefault="00F44EED" w:rsidP="00A41D9D">
      <w:pPr>
        <w:pStyle w:val="ListParagraph"/>
        <w:numPr>
          <w:ilvl w:val="0"/>
          <w:numId w:val="9"/>
        </w:numPr>
      </w:pPr>
      <w:r w:rsidRPr="00F44EED">
        <w:t>They should only be required to state their status on websites or social media</w:t>
      </w:r>
    </w:p>
    <w:p w14:paraId="7BDD2663" w14:textId="7098D782" w:rsidR="00F44EED" w:rsidRPr="00F44EED" w:rsidRDefault="00F44EED" w:rsidP="00A41D9D">
      <w:pPr>
        <w:pStyle w:val="ListParagraph"/>
        <w:numPr>
          <w:ilvl w:val="0"/>
          <w:numId w:val="9"/>
        </w:numPr>
      </w:pPr>
      <w:r w:rsidRPr="00F44EED">
        <w:t>None</w:t>
      </w:r>
    </w:p>
    <w:p w14:paraId="6E16A583" w14:textId="50DBD73B" w:rsidR="00F44EED" w:rsidRPr="00F44EED" w:rsidRDefault="00F44EED" w:rsidP="00A41D9D">
      <w:pPr>
        <w:pStyle w:val="ListParagraph"/>
        <w:numPr>
          <w:ilvl w:val="0"/>
          <w:numId w:val="9"/>
        </w:numPr>
      </w:pPr>
      <w:r w:rsidRPr="00F44EED">
        <w:t>Other</w:t>
      </w:r>
    </w:p>
    <w:p w14:paraId="75D89509" w14:textId="72DCD1D0" w:rsidR="00F44EED" w:rsidRPr="00F44EED" w:rsidRDefault="00F44EED" w:rsidP="00A41D9D">
      <w:pPr>
        <w:pStyle w:val="ListParagraph"/>
        <w:numPr>
          <w:ilvl w:val="0"/>
          <w:numId w:val="9"/>
        </w:numPr>
      </w:pPr>
      <w:r w:rsidRPr="00F44EED">
        <w:t>No view</w:t>
      </w:r>
    </w:p>
    <w:p w14:paraId="5AA1B2F8" w14:textId="77777777" w:rsidR="005A24A8" w:rsidRDefault="00F44EED" w:rsidP="009D603C">
      <w:pPr>
        <w:rPr>
          <w:u w:val="single"/>
        </w:rPr>
      </w:pPr>
      <w:r w:rsidRPr="00A41D9D">
        <w:rPr>
          <w:u w:val="single"/>
        </w:rPr>
        <w:t>Please explain your answer</w:t>
      </w:r>
    </w:p>
    <w:p w14:paraId="5EF03900" w14:textId="1D98FCCB" w:rsidR="005767B4" w:rsidRPr="005767B4" w:rsidRDefault="005A24A8" w:rsidP="009D603C">
      <w:pPr>
        <w:rPr>
          <w:u w:val="single"/>
        </w:rPr>
      </w:pPr>
      <w:r w:rsidRPr="005A24A8">
        <w:t>NICVA</w:t>
      </w:r>
      <w:r w:rsidR="00517700" w:rsidRPr="005A24A8">
        <w:t xml:space="preserve"> </w:t>
      </w:r>
      <w:r w:rsidR="00517700" w:rsidRPr="00517700">
        <w:t>believe</w:t>
      </w:r>
      <w:r w:rsidR="009A5833">
        <w:t>s</w:t>
      </w:r>
      <w:r w:rsidR="00517700" w:rsidRPr="00517700">
        <w:t xml:space="preserve"> </w:t>
      </w:r>
      <w:r w:rsidR="006873B4">
        <w:t xml:space="preserve">that it would be helpful </w:t>
      </w:r>
      <w:r w:rsidR="00F2019C">
        <w:t>if they</w:t>
      </w:r>
      <w:r w:rsidR="00517700" w:rsidRPr="00517700">
        <w:t xml:space="preserve"> have to stat</w:t>
      </w:r>
      <w:r w:rsidR="0005180B">
        <w:t>e</w:t>
      </w:r>
      <w:r w:rsidR="00517700" w:rsidRPr="00517700">
        <w:t xml:space="preserve"> their status on all public facing communications</w:t>
      </w:r>
      <w:r w:rsidR="00517700">
        <w:t xml:space="preserve">, however the statement provided above is very wordy and there should be some thought into providing a less wordy statement </w:t>
      </w:r>
      <w:proofErr w:type="spellStart"/>
      <w:r w:rsidR="00517700">
        <w:t>eg</w:t>
      </w:r>
      <w:proofErr w:type="spellEnd"/>
      <w:r w:rsidR="00517700">
        <w:t xml:space="preserve"> ‘a charity not required to register</w:t>
      </w:r>
      <w:r w:rsidR="00C949DC">
        <w:t>’ or</w:t>
      </w:r>
      <w:r w:rsidR="005826D3">
        <w:t xml:space="preserve"> for those that don’t see themselves as a charity</w:t>
      </w:r>
      <w:r w:rsidR="00C949DC">
        <w:t xml:space="preserve"> </w:t>
      </w:r>
      <w:proofErr w:type="gramStart"/>
      <w:r w:rsidR="00C949DC">
        <w:t>‘ a</w:t>
      </w:r>
      <w:proofErr w:type="gramEnd"/>
      <w:r w:rsidR="00C949DC">
        <w:t xml:space="preserve"> voluntary organisation not required to register </w:t>
      </w:r>
      <w:r w:rsidR="005767B4">
        <w:t xml:space="preserve">as a charity’. </w:t>
      </w:r>
      <w:r w:rsidR="00F47C40">
        <w:t xml:space="preserve">This statement could then be easily explained on the Commission’s website </w:t>
      </w:r>
      <w:proofErr w:type="gramStart"/>
      <w:r w:rsidR="00F47C40">
        <w:t>and also</w:t>
      </w:r>
      <w:proofErr w:type="gramEnd"/>
      <w:r w:rsidR="00F47C40">
        <w:t xml:space="preserve"> the Fundraising Regulator’s website.  </w:t>
      </w:r>
    </w:p>
    <w:p w14:paraId="703CCB4C" w14:textId="19879794" w:rsidR="009D603C" w:rsidRPr="00A83A37" w:rsidRDefault="00A83A37" w:rsidP="009D603C">
      <w:pPr>
        <w:rPr>
          <w:b/>
          <w:bCs/>
        </w:rPr>
      </w:pPr>
      <w:r w:rsidRPr="00A83A37">
        <w:rPr>
          <w:b/>
          <w:bCs/>
        </w:rPr>
        <w:t>Instruction to change the name of a charity</w:t>
      </w:r>
    </w:p>
    <w:p w14:paraId="433617DA" w14:textId="77777777" w:rsidR="00A83A37" w:rsidRDefault="00A83A37" w:rsidP="00A83A37">
      <w:r>
        <w:t>10. Should the Commission have the power to instruct a charity falling below the registration threshold and choosing not to be registered to change its name?</w:t>
      </w:r>
    </w:p>
    <w:p w14:paraId="0D3DDF10" w14:textId="5B4BD17F" w:rsidR="00A83A37" w:rsidRDefault="00F47C40" w:rsidP="00F47C40">
      <w:pPr>
        <w:ind w:left="360"/>
      </w:pPr>
      <w:r>
        <w:lastRenderedPageBreak/>
        <w:t>X</w:t>
      </w:r>
      <w:r>
        <w:tab/>
      </w:r>
      <w:r w:rsidR="00A83A37">
        <w:t>Yes</w:t>
      </w:r>
    </w:p>
    <w:p w14:paraId="19A32CA0" w14:textId="3A9877F6" w:rsidR="00A83A37" w:rsidRDefault="00A83A37" w:rsidP="00A41D9D">
      <w:pPr>
        <w:pStyle w:val="ListParagraph"/>
        <w:numPr>
          <w:ilvl w:val="0"/>
          <w:numId w:val="10"/>
        </w:numPr>
      </w:pPr>
      <w:r>
        <w:t>No</w:t>
      </w:r>
    </w:p>
    <w:p w14:paraId="23F3B85D" w14:textId="2E6A15B8" w:rsidR="00A83A37" w:rsidRDefault="00A83A37" w:rsidP="00A41D9D">
      <w:pPr>
        <w:pStyle w:val="ListParagraph"/>
        <w:numPr>
          <w:ilvl w:val="0"/>
          <w:numId w:val="10"/>
        </w:numPr>
      </w:pPr>
      <w:r>
        <w:t>No view</w:t>
      </w:r>
    </w:p>
    <w:p w14:paraId="733526E6" w14:textId="57F49124" w:rsidR="00A83A37" w:rsidRPr="00A41D9D" w:rsidRDefault="00A83A37" w:rsidP="00A83A37">
      <w:pPr>
        <w:rPr>
          <w:u w:val="single"/>
        </w:rPr>
      </w:pPr>
      <w:r w:rsidRPr="00A41D9D">
        <w:rPr>
          <w:u w:val="single"/>
        </w:rPr>
        <w:t>Please explain your answer</w:t>
      </w:r>
    </w:p>
    <w:p w14:paraId="3F19EA4C" w14:textId="0218ED19" w:rsidR="00196B0B" w:rsidRDefault="007452E6" w:rsidP="00A83A37">
      <w:r>
        <w:t xml:space="preserve">It is important that the Commission would have this power as it </w:t>
      </w:r>
      <w:r w:rsidR="002E1317">
        <w:t xml:space="preserve">would then </w:t>
      </w:r>
      <w:r>
        <w:t>protect registered charities’ names from being used by</w:t>
      </w:r>
      <w:r w:rsidR="002E1317">
        <w:t xml:space="preserve"> </w:t>
      </w:r>
      <w:r>
        <w:t>charities</w:t>
      </w:r>
      <w:r w:rsidR="00DF2C5C">
        <w:t xml:space="preserve"> or other voluntary organisations</w:t>
      </w:r>
      <w:r w:rsidR="002E1317">
        <w:t xml:space="preserve"> who </w:t>
      </w:r>
      <w:r w:rsidR="00196B0B">
        <w:t xml:space="preserve">are not required to register by virtue of the threshold.  </w:t>
      </w:r>
      <w:r w:rsidR="00371D94">
        <w:t xml:space="preserve"> </w:t>
      </w:r>
    </w:p>
    <w:p w14:paraId="24BBB643" w14:textId="58716011" w:rsidR="003B4881" w:rsidRDefault="003B4881" w:rsidP="00A83A37">
      <w:pPr>
        <w:rPr>
          <w:b/>
          <w:bCs/>
        </w:rPr>
      </w:pPr>
      <w:r w:rsidRPr="003B4881">
        <w:rPr>
          <w:b/>
          <w:bCs/>
        </w:rPr>
        <w:t>False statements about the status of a charity</w:t>
      </w:r>
    </w:p>
    <w:p w14:paraId="4296BCA3" w14:textId="77777777" w:rsidR="0002595D" w:rsidRPr="0002595D" w:rsidRDefault="0002595D" w:rsidP="0002595D">
      <w:r w:rsidRPr="0002595D">
        <w:t>11. Do you believe that a person should be guilty of an offence if they ask for money or other property for the benefit of an organisation by misrepresenting that organisation as a charity exempted from registration by virtue of the threshold, if that organisation is not in fact a charity?</w:t>
      </w:r>
    </w:p>
    <w:p w14:paraId="2BCF94DB" w14:textId="2A0A0AFA" w:rsidR="0002595D" w:rsidRPr="0002595D" w:rsidRDefault="00B95108" w:rsidP="00B95108">
      <w:pPr>
        <w:ind w:left="360"/>
      </w:pPr>
      <w:r>
        <w:t xml:space="preserve">x   </w:t>
      </w:r>
      <w:r w:rsidR="0002595D" w:rsidRPr="0002595D">
        <w:t>Yes</w:t>
      </w:r>
    </w:p>
    <w:p w14:paraId="558E4EA7" w14:textId="5761652D" w:rsidR="0002595D" w:rsidRPr="0002595D" w:rsidRDefault="0002595D" w:rsidP="00A41D9D">
      <w:pPr>
        <w:pStyle w:val="ListParagraph"/>
        <w:numPr>
          <w:ilvl w:val="0"/>
          <w:numId w:val="11"/>
        </w:numPr>
      </w:pPr>
      <w:r w:rsidRPr="0002595D">
        <w:t>No</w:t>
      </w:r>
    </w:p>
    <w:p w14:paraId="4F6C463E" w14:textId="7D588858" w:rsidR="0002595D" w:rsidRPr="0002595D" w:rsidRDefault="0002595D" w:rsidP="00A41D9D">
      <w:pPr>
        <w:pStyle w:val="ListParagraph"/>
        <w:numPr>
          <w:ilvl w:val="0"/>
          <w:numId w:val="11"/>
        </w:numPr>
      </w:pPr>
      <w:r w:rsidRPr="0002595D">
        <w:t>No view</w:t>
      </w:r>
    </w:p>
    <w:p w14:paraId="1142609A" w14:textId="07CF8FBE" w:rsidR="003B4881" w:rsidRPr="00A41D9D" w:rsidRDefault="0002595D" w:rsidP="0002595D">
      <w:pPr>
        <w:rPr>
          <w:u w:val="single"/>
        </w:rPr>
      </w:pPr>
      <w:r w:rsidRPr="00A41D9D">
        <w:rPr>
          <w:u w:val="single"/>
        </w:rPr>
        <w:t>Please explain your answer</w:t>
      </w:r>
    </w:p>
    <w:p w14:paraId="40D53447" w14:textId="01CE9844" w:rsidR="00CF474F" w:rsidRDefault="00A53162" w:rsidP="0002595D">
      <w:r>
        <w:t>Unfortunately,</w:t>
      </w:r>
      <w:r w:rsidR="00932C50">
        <w:t xml:space="preserve"> there will always be fraudsters in society so </w:t>
      </w:r>
      <w:r w:rsidR="005D495E">
        <w:t>it i</w:t>
      </w:r>
      <w:r w:rsidR="004141F3">
        <w:t xml:space="preserve">s important that </w:t>
      </w:r>
      <w:r w:rsidR="005D495E">
        <w:t xml:space="preserve">there is a deterrent in place for those that would try to misrepresent themselves as a </w:t>
      </w:r>
      <w:r w:rsidR="00582B0A">
        <w:t xml:space="preserve">charity exempted from registration.  </w:t>
      </w:r>
      <w:r>
        <w:t xml:space="preserve">NICVA believes </w:t>
      </w:r>
      <w:proofErr w:type="gramStart"/>
      <w:r>
        <w:t>that  this</w:t>
      </w:r>
      <w:proofErr w:type="gramEnd"/>
      <w:r>
        <w:t xml:space="preserve"> is different than a voluntary organisation inadvertently representing themselves as a charity exempted from registration. </w:t>
      </w:r>
    </w:p>
    <w:p w14:paraId="670B42BB" w14:textId="374533CB" w:rsidR="00CF474F" w:rsidRDefault="00CF474F" w:rsidP="00CF474F">
      <w:r>
        <w:t xml:space="preserve">11a. Do you believe that </w:t>
      </w:r>
      <w:r w:rsidR="00582B0A">
        <w:t xml:space="preserve">a </w:t>
      </w:r>
      <w:r>
        <w:t>person should be able to offer a defence that they had reasonable grounds to believe that the institution was a charity?</w:t>
      </w:r>
    </w:p>
    <w:p w14:paraId="360BE430" w14:textId="0AE676E6" w:rsidR="00CF474F" w:rsidRDefault="009D6767" w:rsidP="009D6767">
      <w:pPr>
        <w:ind w:left="283"/>
      </w:pPr>
      <w:r>
        <w:t>X</w:t>
      </w:r>
      <w:r>
        <w:tab/>
      </w:r>
      <w:r w:rsidR="00CF474F">
        <w:t>Yes</w:t>
      </w:r>
    </w:p>
    <w:p w14:paraId="013DE0A1" w14:textId="4EB5E042" w:rsidR="00CF474F" w:rsidRDefault="00CF474F" w:rsidP="00A41D9D">
      <w:pPr>
        <w:pStyle w:val="ListParagraph"/>
        <w:numPr>
          <w:ilvl w:val="0"/>
          <w:numId w:val="12"/>
        </w:numPr>
      </w:pPr>
      <w:r>
        <w:t>No</w:t>
      </w:r>
    </w:p>
    <w:p w14:paraId="3DDF3623" w14:textId="7A637D02" w:rsidR="00CF474F" w:rsidRDefault="00CF474F" w:rsidP="00A41D9D">
      <w:pPr>
        <w:pStyle w:val="ListParagraph"/>
        <w:numPr>
          <w:ilvl w:val="0"/>
          <w:numId w:val="12"/>
        </w:numPr>
      </w:pPr>
      <w:r>
        <w:t>No view</w:t>
      </w:r>
    </w:p>
    <w:p w14:paraId="0B4A26EA" w14:textId="4750F80F" w:rsidR="00CF474F" w:rsidRPr="00A41D9D" w:rsidRDefault="00CF474F" w:rsidP="00CF474F">
      <w:pPr>
        <w:rPr>
          <w:u w:val="single"/>
        </w:rPr>
      </w:pPr>
      <w:r w:rsidRPr="00A41D9D">
        <w:rPr>
          <w:u w:val="single"/>
        </w:rPr>
        <w:t>Please explain your answer</w:t>
      </w:r>
    </w:p>
    <w:p w14:paraId="6DB40F83" w14:textId="439143E2" w:rsidR="0021631A" w:rsidRDefault="00BC3C99" w:rsidP="0021631A">
      <w:r>
        <w:t>As there is always potential for c</w:t>
      </w:r>
      <w:r w:rsidR="00400EF3">
        <w:t xml:space="preserve">onfusion </w:t>
      </w:r>
      <w:r>
        <w:t xml:space="preserve">to arise, it </w:t>
      </w:r>
      <w:r w:rsidR="007D02FE">
        <w:t>would be good for the Commission to determine i</w:t>
      </w:r>
      <w:r w:rsidR="00357A1F">
        <w:t xml:space="preserve">f </w:t>
      </w:r>
      <w:r w:rsidR="00E40CB0">
        <w:t xml:space="preserve">the person was acting in good faith in believing that </w:t>
      </w:r>
      <w:r w:rsidR="00353B52">
        <w:t xml:space="preserve">the institution was a charity.  </w:t>
      </w:r>
      <w:r w:rsidR="00400EF3">
        <w:t xml:space="preserve"> </w:t>
      </w:r>
      <w:proofErr w:type="gramStart"/>
      <w:r w:rsidR="0021631A">
        <w:t>Also</w:t>
      </w:r>
      <w:proofErr w:type="gramEnd"/>
      <w:r w:rsidR="0021631A">
        <w:t xml:space="preserve"> </w:t>
      </w:r>
      <w:r w:rsidR="002D1BE2">
        <w:t>a</w:t>
      </w:r>
      <w:r w:rsidR="0021631A">
        <w:t>n organisation that was never registered as a charity will not know for sure if it is a charity unless it goes forward for registration with the Charity Commission.  Quite often in the sector organisations learn from each other and sometimes copy policies, copying fundraising statements could easily happen.</w:t>
      </w:r>
    </w:p>
    <w:p w14:paraId="0D8DE5FE" w14:textId="2FC4183E" w:rsidR="00CF474F" w:rsidRDefault="00CF474F" w:rsidP="00CF474F"/>
    <w:p w14:paraId="525C9FCD" w14:textId="77777777" w:rsidR="00CF474F" w:rsidRDefault="00CF474F" w:rsidP="00CF474F">
      <w:r>
        <w:t>11b. Do you believe that the offence should carry a maximum fine of £5,000 after being prosecuted in a magistrates’ court?</w:t>
      </w:r>
    </w:p>
    <w:p w14:paraId="466B4B45" w14:textId="29063232" w:rsidR="00CF474F" w:rsidRDefault="00353B52" w:rsidP="00353B52">
      <w:pPr>
        <w:ind w:left="360"/>
      </w:pPr>
      <w:proofErr w:type="gramStart"/>
      <w:r>
        <w:t xml:space="preserve">X  </w:t>
      </w:r>
      <w:r w:rsidR="00CF474F">
        <w:t>Yes</w:t>
      </w:r>
      <w:proofErr w:type="gramEnd"/>
    </w:p>
    <w:p w14:paraId="1D338111" w14:textId="2468FA28" w:rsidR="00CF474F" w:rsidRDefault="00CF474F" w:rsidP="00A41D9D">
      <w:pPr>
        <w:pStyle w:val="ListParagraph"/>
        <w:numPr>
          <w:ilvl w:val="0"/>
          <w:numId w:val="13"/>
        </w:numPr>
      </w:pPr>
      <w:r>
        <w:lastRenderedPageBreak/>
        <w:t>No</w:t>
      </w:r>
    </w:p>
    <w:p w14:paraId="5BEB2B56" w14:textId="2F6DE435" w:rsidR="00CF474F" w:rsidRDefault="00CF474F" w:rsidP="00A41D9D">
      <w:pPr>
        <w:pStyle w:val="ListParagraph"/>
        <w:numPr>
          <w:ilvl w:val="0"/>
          <w:numId w:val="13"/>
        </w:numPr>
      </w:pPr>
      <w:r>
        <w:t>No view</w:t>
      </w:r>
    </w:p>
    <w:p w14:paraId="7C14289E" w14:textId="67EA6AFD" w:rsidR="00CF474F" w:rsidRPr="00A41D9D" w:rsidRDefault="00CF474F" w:rsidP="00CF474F">
      <w:pPr>
        <w:rPr>
          <w:u w:val="single"/>
        </w:rPr>
      </w:pPr>
      <w:r w:rsidRPr="00A41D9D">
        <w:rPr>
          <w:u w:val="single"/>
        </w:rPr>
        <w:t>Please explain your answer</w:t>
      </w:r>
    </w:p>
    <w:p w14:paraId="2030E5FD" w14:textId="16DAD0B6" w:rsidR="00CF474F" w:rsidRDefault="000B36A0" w:rsidP="00CF474F">
      <w:r>
        <w:t xml:space="preserve">It should be an adequate deterrent.  </w:t>
      </w:r>
    </w:p>
    <w:p w14:paraId="22B3AA34" w14:textId="77777777" w:rsidR="00B006D7" w:rsidRPr="00B006D7" w:rsidRDefault="00B006D7" w:rsidP="00B006D7">
      <w:pPr>
        <w:shd w:val="clear" w:color="auto" w:fill="FFFFFF"/>
        <w:spacing w:before="100" w:beforeAutospacing="1" w:after="100" w:afterAutospacing="1" w:line="240" w:lineRule="auto"/>
        <w:outlineLvl w:val="1"/>
        <w:rPr>
          <w:rFonts w:ascii="Lato" w:eastAsia="Times New Roman" w:hAnsi="Lato" w:cs="Times New Roman"/>
          <w:color w:val="000000"/>
          <w:kern w:val="0"/>
          <w:sz w:val="36"/>
          <w:szCs w:val="36"/>
          <w:lang w:eastAsia="en-GB"/>
          <w14:ligatures w14:val="none"/>
        </w:rPr>
      </w:pPr>
      <w:r w:rsidRPr="00B006D7">
        <w:rPr>
          <w:rFonts w:ascii="Lato" w:eastAsia="Times New Roman" w:hAnsi="Lato" w:cs="Times New Roman"/>
          <w:color w:val="000000"/>
          <w:kern w:val="0"/>
          <w:sz w:val="36"/>
          <w:szCs w:val="36"/>
          <w:lang w:eastAsia="en-GB"/>
          <w14:ligatures w14:val="none"/>
        </w:rPr>
        <w:t>Annual reporting requirements for charities below the threshold which choose to remain registered or register voluntarily</w:t>
      </w:r>
    </w:p>
    <w:p w14:paraId="7A052FA4" w14:textId="77777777" w:rsidR="00B006D7" w:rsidRDefault="00B006D7" w:rsidP="00B006D7">
      <w:r>
        <w:t>12. Should the threshold for future template reporting and removal of the independent examination requirement align with the registration threshold of £20k or should the income element be £25k as recommended by the Independent Review? (Select one answer only)</w:t>
      </w:r>
    </w:p>
    <w:p w14:paraId="3401A4AF" w14:textId="5B034962" w:rsidR="00B006D7" w:rsidRDefault="00001404" w:rsidP="00001404">
      <w:pPr>
        <w:ind w:left="360"/>
      </w:pPr>
      <w:r>
        <w:t xml:space="preserve">X   </w:t>
      </w:r>
      <w:r w:rsidR="00B006D7">
        <w:t>Align with registration threshold of £20k</w:t>
      </w:r>
    </w:p>
    <w:p w14:paraId="3E179C06" w14:textId="5186D9FC" w:rsidR="00B006D7" w:rsidRDefault="00B006D7" w:rsidP="00A41D9D">
      <w:pPr>
        <w:pStyle w:val="ListParagraph"/>
        <w:numPr>
          <w:ilvl w:val="0"/>
          <w:numId w:val="14"/>
        </w:numPr>
      </w:pPr>
      <w:r>
        <w:t>£25k reporting threshold as recommended by the Independent Review</w:t>
      </w:r>
    </w:p>
    <w:p w14:paraId="3D85F801" w14:textId="2AC972D7" w:rsidR="00CF474F" w:rsidRPr="00A41D9D" w:rsidRDefault="00B006D7" w:rsidP="00B006D7">
      <w:pPr>
        <w:rPr>
          <w:u w:val="single"/>
        </w:rPr>
      </w:pPr>
      <w:r w:rsidRPr="00A41D9D">
        <w:rPr>
          <w:u w:val="single"/>
        </w:rPr>
        <w:t>Please explain your answer</w:t>
      </w:r>
    </w:p>
    <w:p w14:paraId="06D84A7C" w14:textId="0AE25985" w:rsidR="001327A0" w:rsidRDefault="00AC42EB" w:rsidP="00B006D7">
      <w:r>
        <w:t xml:space="preserve">We agree that the reporting threshold should be aligned with </w:t>
      </w:r>
      <w:r w:rsidR="001327A0">
        <w:t xml:space="preserve">a registration threshold of £20k </w:t>
      </w:r>
      <w:r w:rsidR="0042470C">
        <w:t xml:space="preserve">as </w:t>
      </w:r>
      <w:r w:rsidR="00E10352">
        <w:t xml:space="preserve">the figures may appear quite similar and </w:t>
      </w:r>
      <w:r w:rsidR="001431C1">
        <w:t>have potential to cause</w:t>
      </w:r>
      <w:r w:rsidR="00E10352">
        <w:t xml:space="preserve"> confusion </w:t>
      </w:r>
      <w:r w:rsidR="001327A0">
        <w:t xml:space="preserve">however if a registration threshold of </w:t>
      </w:r>
      <w:r w:rsidR="0042470C">
        <w:t xml:space="preserve">£20k is not introduced then the </w:t>
      </w:r>
      <w:r w:rsidR="00E10352">
        <w:t xml:space="preserve">reporting threshold </w:t>
      </w:r>
      <w:r w:rsidR="002B2176">
        <w:t xml:space="preserve">should revert to £25k.  </w:t>
      </w:r>
    </w:p>
    <w:p w14:paraId="674CFE0F" w14:textId="77777777" w:rsidR="0074647E" w:rsidRDefault="000F5AA1" w:rsidP="00EB2CD2">
      <w:r>
        <w:t>NICVA welcomes the introduction of a</w:t>
      </w:r>
      <w:r w:rsidR="00224D43">
        <w:t xml:space="preserve"> reporting threshold for </w:t>
      </w:r>
      <w:proofErr w:type="gramStart"/>
      <w:r w:rsidR="00224D43">
        <w:t>small registered</w:t>
      </w:r>
      <w:proofErr w:type="gramEnd"/>
      <w:r w:rsidR="00224D43">
        <w:t xml:space="preserve"> charities and recognises that those that want to remain as registered charities may benefit from not having to get an independent examination carried out on their annual accounts. </w:t>
      </w:r>
      <w:r w:rsidR="000F3CC4">
        <w:t>We do not fully support however t</w:t>
      </w:r>
      <w:r w:rsidR="00224D43">
        <w:t xml:space="preserve">he template reporting that would have to be </w:t>
      </w:r>
      <w:r w:rsidR="00530B1C">
        <w:t>completed digitally</w:t>
      </w:r>
      <w:r w:rsidR="00224D43">
        <w:t xml:space="preserve"> on the Charity Register </w:t>
      </w:r>
      <w:r w:rsidR="000F3CC4">
        <w:t xml:space="preserve">as </w:t>
      </w:r>
      <w:r w:rsidR="00FC1CA0">
        <w:t xml:space="preserve">it </w:t>
      </w:r>
      <w:r w:rsidR="00224D43">
        <w:t xml:space="preserve">may pose issues for those with no or limited digital skills.  </w:t>
      </w:r>
    </w:p>
    <w:p w14:paraId="1D806FA2" w14:textId="77777777" w:rsidR="00AC18FC" w:rsidRDefault="00FC1CA0" w:rsidP="00EB2CD2">
      <w:r>
        <w:t xml:space="preserve">Attendees at our consultation seminar also </w:t>
      </w:r>
      <w:r w:rsidR="00584DAF">
        <w:t>highlighted that some small organisations are already completing</w:t>
      </w:r>
      <w:r w:rsidR="004D408B">
        <w:t xml:space="preserve"> annual accounts on a</w:t>
      </w:r>
      <w:r w:rsidR="00584DAF">
        <w:t xml:space="preserve"> template </w:t>
      </w:r>
      <w:r w:rsidR="004D408B">
        <w:t xml:space="preserve">from </w:t>
      </w:r>
      <w:r w:rsidR="00E20A61">
        <w:t xml:space="preserve">a funder and an umbrella body, introducing a third template would be cumbersome.  </w:t>
      </w:r>
    </w:p>
    <w:p w14:paraId="42BCC910" w14:textId="171B800F" w:rsidR="00224D43" w:rsidRDefault="00C71CA2" w:rsidP="00EB2CD2">
      <w:r>
        <w:t xml:space="preserve">We therefore </w:t>
      </w:r>
      <w:r w:rsidR="002F4B34">
        <w:t>would welcome a proper consultation on t</w:t>
      </w:r>
      <w:r w:rsidR="001F0D65">
        <w:t xml:space="preserve">he introduction of </w:t>
      </w:r>
      <w:r w:rsidR="00947400">
        <w:t>a reporting threshold</w:t>
      </w:r>
      <w:r w:rsidR="001F0D65">
        <w:t xml:space="preserve">, as the practicalities </w:t>
      </w:r>
      <w:r w:rsidR="00AC3B9B">
        <w:t>of it</w:t>
      </w:r>
      <w:r w:rsidR="001F0D65">
        <w:t xml:space="preserve"> </w:t>
      </w:r>
      <w:r w:rsidR="00947400">
        <w:t>haven’t</w:t>
      </w:r>
      <w:r w:rsidR="001F0D65">
        <w:t xml:space="preserve"> been consulted </w:t>
      </w:r>
      <w:r w:rsidR="00AC3B9B">
        <w:t xml:space="preserve">on.  Some small charities may prefer </w:t>
      </w:r>
      <w:r w:rsidR="00331B93">
        <w:t>to submit a pdf of their annual accounts and reports</w:t>
      </w:r>
      <w:r w:rsidR="00AC3B9B">
        <w:t xml:space="preserve"> as they are currently doing. </w:t>
      </w:r>
      <w:r w:rsidR="00331B93">
        <w:t xml:space="preserve"> </w:t>
      </w:r>
    </w:p>
    <w:p w14:paraId="2A63479E" w14:textId="5F7A3032" w:rsidR="00EB2CD2" w:rsidRDefault="00EB2CD2" w:rsidP="00EB2CD2">
      <w:r>
        <w:t>12a. Should there be an asset element included in the reporting threshold?</w:t>
      </w:r>
    </w:p>
    <w:p w14:paraId="3DBF4859" w14:textId="7AF9AC3F" w:rsidR="00EB2CD2" w:rsidRDefault="00770EFE" w:rsidP="00770EFE">
      <w:pPr>
        <w:ind w:left="360"/>
      </w:pPr>
      <w:r>
        <w:t>X</w:t>
      </w:r>
      <w:r>
        <w:tab/>
      </w:r>
      <w:r w:rsidR="00EB2CD2">
        <w:t>Yes</w:t>
      </w:r>
    </w:p>
    <w:p w14:paraId="6E4750E7" w14:textId="7C840333" w:rsidR="00EB2CD2" w:rsidRDefault="00EB2CD2" w:rsidP="00A41D9D">
      <w:pPr>
        <w:pStyle w:val="ListParagraph"/>
        <w:numPr>
          <w:ilvl w:val="0"/>
          <w:numId w:val="15"/>
        </w:numPr>
      </w:pPr>
      <w:r>
        <w:t>No</w:t>
      </w:r>
    </w:p>
    <w:p w14:paraId="40F78E33" w14:textId="75459FE3" w:rsidR="00EB2CD2" w:rsidRDefault="00EB2CD2" w:rsidP="00A41D9D">
      <w:pPr>
        <w:pStyle w:val="ListParagraph"/>
        <w:numPr>
          <w:ilvl w:val="0"/>
          <w:numId w:val="15"/>
        </w:numPr>
      </w:pPr>
      <w:r>
        <w:t>No view</w:t>
      </w:r>
    </w:p>
    <w:p w14:paraId="65A7EA28" w14:textId="74172419" w:rsidR="00B006D7" w:rsidRPr="00A41D9D" w:rsidRDefault="00EB2CD2" w:rsidP="00EB2CD2">
      <w:pPr>
        <w:rPr>
          <w:u w:val="single"/>
        </w:rPr>
      </w:pPr>
      <w:r w:rsidRPr="00A41D9D">
        <w:rPr>
          <w:u w:val="single"/>
        </w:rPr>
        <w:t>Please provide your reasons</w:t>
      </w:r>
    </w:p>
    <w:p w14:paraId="670D9F5D" w14:textId="6CA0D4B9" w:rsidR="00873611" w:rsidRDefault="004A3E0A" w:rsidP="00EB2CD2">
      <w:r>
        <w:lastRenderedPageBreak/>
        <w:t xml:space="preserve">There is no guarantee that </w:t>
      </w:r>
      <w:r w:rsidR="00155185">
        <w:t>an asset threshold</w:t>
      </w:r>
      <w:r w:rsidR="00A53162">
        <w:t xml:space="preserve"> will be included alongside the income threshold</w:t>
      </w:r>
      <w:r w:rsidR="00155185">
        <w:t xml:space="preserve"> for charity registration so it would be important that those charities with small income would have to report if they had </w:t>
      </w:r>
      <w:r w:rsidR="004C1E1D">
        <w:t xml:space="preserve">assets over </w:t>
      </w:r>
      <w:r w:rsidR="00A53162">
        <w:t>an asset</w:t>
      </w:r>
      <w:r w:rsidR="004C1E1D">
        <w:t xml:space="preserve"> threshold. </w:t>
      </w:r>
    </w:p>
    <w:p w14:paraId="7D46F0F2" w14:textId="77777777" w:rsidR="00873611" w:rsidRDefault="00873611" w:rsidP="00EB2CD2"/>
    <w:p w14:paraId="150F2F61" w14:textId="314BE2B3" w:rsidR="00EB2CD2" w:rsidRDefault="00EB2CD2" w:rsidP="00EB2CD2">
      <w:r>
        <w:t>Q12b. What level do you believe the asset threshold should be set at?</w:t>
      </w:r>
    </w:p>
    <w:p w14:paraId="4AD2ACD9" w14:textId="3BBD51D9" w:rsidR="007D5794" w:rsidRDefault="00EB2CD2" w:rsidP="00A53162">
      <w:r>
        <w:t>Asset threshold</w:t>
      </w:r>
      <w:r w:rsidR="00A41D9D">
        <w:t xml:space="preserve">? </w:t>
      </w:r>
      <w:r w:rsidR="00D12048">
        <w:t>£</w:t>
      </w:r>
      <w:r w:rsidR="00A53162">
        <w:t>10</w:t>
      </w:r>
      <w:r w:rsidR="00D12048">
        <w:t>0,000</w:t>
      </w:r>
      <w:r w:rsidR="007D5794">
        <w:t xml:space="preserve"> for</w:t>
      </w:r>
      <w:r w:rsidR="00A53162">
        <w:t xml:space="preserve"> all</w:t>
      </w:r>
      <w:r w:rsidR="007D5794">
        <w:t xml:space="preserve"> assets </w:t>
      </w:r>
    </w:p>
    <w:p w14:paraId="67C0B8CF" w14:textId="77777777" w:rsidR="007D5794" w:rsidRDefault="007D5794" w:rsidP="00EB2CD2"/>
    <w:p w14:paraId="3EDB10F9" w14:textId="7B3ABE55" w:rsidR="00EB2CD2" w:rsidRPr="00A41D9D" w:rsidRDefault="00EB2CD2" w:rsidP="00EB2CD2">
      <w:pPr>
        <w:rPr>
          <w:u w:val="single"/>
        </w:rPr>
      </w:pPr>
      <w:r w:rsidRPr="00A41D9D">
        <w:rPr>
          <w:u w:val="single"/>
        </w:rPr>
        <w:t>Please provide your reasons</w:t>
      </w:r>
    </w:p>
    <w:p w14:paraId="27930393" w14:textId="5CA1F48B" w:rsidR="00061B80" w:rsidRDefault="00A53162" w:rsidP="00873611">
      <w:r>
        <w:t xml:space="preserve">NICVA believes that </w:t>
      </w:r>
      <w:r w:rsidR="00061B80">
        <w:t xml:space="preserve">the asset threshold for reporting would probably be best if it </w:t>
      </w:r>
      <w:r w:rsidR="004855B8">
        <w:t xml:space="preserve">is </w:t>
      </w:r>
      <w:r w:rsidR="00061B80">
        <w:t xml:space="preserve">aligned with the asset threshold for </w:t>
      </w:r>
      <w:r w:rsidR="00630C95">
        <w:t xml:space="preserve">charity registration to avoid any confusion. </w:t>
      </w:r>
    </w:p>
    <w:p w14:paraId="11E8A286" w14:textId="77777777" w:rsidR="009209ED" w:rsidRDefault="009209ED" w:rsidP="00EB2CD2"/>
    <w:p w14:paraId="249E2D27" w14:textId="77777777" w:rsidR="009209ED" w:rsidRDefault="009209ED" w:rsidP="009209ED">
      <w:r>
        <w:t>13. Did you find the consultation document including its background annexes to be useful?</w:t>
      </w:r>
    </w:p>
    <w:p w14:paraId="6336E4B8" w14:textId="40BB84B3" w:rsidR="009209ED" w:rsidRDefault="001C08E0" w:rsidP="00630C95">
      <w:pPr>
        <w:ind w:left="283"/>
      </w:pPr>
      <w:r>
        <w:t xml:space="preserve">X   </w:t>
      </w:r>
      <w:r w:rsidR="009209ED">
        <w:t>Yes</w:t>
      </w:r>
    </w:p>
    <w:p w14:paraId="4BF13F7C" w14:textId="103288CF" w:rsidR="009209ED" w:rsidRDefault="009209ED" w:rsidP="00A41D9D">
      <w:pPr>
        <w:pStyle w:val="ListParagraph"/>
        <w:numPr>
          <w:ilvl w:val="0"/>
          <w:numId w:val="16"/>
        </w:numPr>
      </w:pPr>
      <w:r>
        <w:t>No</w:t>
      </w:r>
    </w:p>
    <w:p w14:paraId="513D08DF" w14:textId="6FD5B6B0" w:rsidR="009209ED" w:rsidRDefault="009209ED" w:rsidP="00A41D9D">
      <w:pPr>
        <w:pStyle w:val="ListParagraph"/>
        <w:numPr>
          <w:ilvl w:val="0"/>
          <w:numId w:val="16"/>
        </w:numPr>
      </w:pPr>
      <w:r>
        <w:t>Did not read them</w:t>
      </w:r>
    </w:p>
    <w:p w14:paraId="7F433D57" w14:textId="5C2BEB06" w:rsidR="009209ED" w:rsidRPr="00A41D9D" w:rsidRDefault="009209ED" w:rsidP="009209ED">
      <w:pPr>
        <w:rPr>
          <w:u w:val="single"/>
        </w:rPr>
      </w:pPr>
      <w:r w:rsidRPr="00A41D9D">
        <w:rPr>
          <w:u w:val="single"/>
        </w:rPr>
        <w:t>Please explain your answer</w:t>
      </w:r>
    </w:p>
    <w:p w14:paraId="70D084A3" w14:textId="289B4677" w:rsidR="00EB2CD2" w:rsidRDefault="00630C95" w:rsidP="00EB2CD2">
      <w:r>
        <w:t xml:space="preserve">The examples in the body of the consultation were very helpful as were the annexes for more background reading.  </w:t>
      </w:r>
    </w:p>
    <w:p w14:paraId="214ABEBF" w14:textId="77777777" w:rsidR="00B006D7" w:rsidRDefault="00B006D7" w:rsidP="00B006D7"/>
    <w:p w14:paraId="314FC83D" w14:textId="77777777" w:rsidR="00B006D7" w:rsidRPr="0002595D" w:rsidRDefault="00B006D7" w:rsidP="00CF474F"/>
    <w:p w14:paraId="55656F11" w14:textId="4E513BD8" w:rsidR="00A651C0" w:rsidRPr="00A651C0" w:rsidRDefault="00A651C0" w:rsidP="00A651C0">
      <w:pPr>
        <w:spacing w:before="100" w:beforeAutospacing="1" w:after="100" w:afterAutospacing="1" w:line="240" w:lineRule="auto"/>
        <w:rPr>
          <w:rFonts w:eastAsia="Times New Roman" w:cs="Arial"/>
          <w:color w:val="333333"/>
          <w:kern w:val="0"/>
          <w:sz w:val="27"/>
          <w:szCs w:val="27"/>
          <w:lang w:eastAsia="en-GB"/>
          <w14:ligatures w14:val="none"/>
        </w:rPr>
      </w:pPr>
      <w:r>
        <w:rPr>
          <w:rFonts w:eastAsia="Times New Roman" w:cs="Arial"/>
          <w:b/>
          <w:bCs/>
          <w:color w:val="333333"/>
          <w:kern w:val="0"/>
          <w:sz w:val="27"/>
          <w:szCs w:val="27"/>
          <w:lang w:eastAsia="en-GB"/>
          <w14:ligatures w14:val="none"/>
        </w:rPr>
        <w:t xml:space="preserve">The deadline for </w:t>
      </w:r>
      <w:r w:rsidR="002370CB">
        <w:rPr>
          <w:rFonts w:eastAsia="Times New Roman" w:cs="Arial"/>
          <w:b/>
          <w:bCs/>
          <w:color w:val="333333"/>
          <w:kern w:val="0"/>
          <w:sz w:val="27"/>
          <w:szCs w:val="27"/>
          <w:lang w:eastAsia="en-GB"/>
          <w14:ligatures w14:val="none"/>
        </w:rPr>
        <w:t xml:space="preserve">responses to this consultation is </w:t>
      </w:r>
      <w:r w:rsidRPr="00A651C0">
        <w:rPr>
          <w:rFonts w:eastAsia="Times New Roman" w:cs="Arial"/>
          <w:b/>
          <w:bCs/>
          <w:color w:val="333333"/>
          <w:kern w:val="0"/>
          <w:sz w:val="27"/>
          <w:szCs w:val="27"/>
          <w:lang w:eastAsia="en-GB"/>
          <w14:ligatures w14:val="none"/>
        </w:rPr>
        <w:t>11 August 2024</w:t>
      </w:r>
    </w:p>
    <w:p w14:paraId="2F62BEA3" w14:textId="77777777" w:rsidR="00A651C0" w:rsidRPr="00A651C0" w:rsidRDefault="00A651C0" w:rsidP="00A651C0">
      <w:pPr>
        <w:spacing w:before="100" w:beforeAutospacing="1" w:after="100" w:afterAutospacing="1" w:line="240" w:lineRule="auto"/>
        <w:rPr>
          <w:rFonts w:eastAsia="Times New Roman" w:cs="Arial"/>
          <w:color w:val="333333"/>
          <w:kern w:val="0"/>
          <w:sz w:val="27"/>
          <w:szCs w:val="27"/>
          <w:lang w:eastAsia="en-GB"/>
          <w14:ligatures w14:val="none"/>
        </w:rPr>
      </w:pPr>
      <w:r w:rsidRPr="00A651C0">
        <w:rPr>
          <w:rFonts w:eastAsia="Times New Roman" w:cs="Arial"/>
          <w:color w:val="333333"/>
          <w:kern w:val="0"/>
          <w:sz w:val="27"/>
          <w:szCs w:val="27"/>
          <w:lang w:eastAsia="en-GB"/>
          <w14:ligatures w14:val="none"/>
        </w:rPr>
        <w:t>You can submit your response online at </w:t>
      </w:r>
      <w:hyperlink r:id="rId9" w:history="1">
        <w:r w:rsidRPr="00A651C0">
          <w:rPr>
            <w:rFonts w:eastAsia="Times New Roman" w:cs="Arial"/>
            <w:color w:val="0074BD"/>
            <w:kern w:val="0"/>
            <w:sz w:val="27"/>
            <w:szCs w:val="27"/>
            <w:u w:val="single"/>
            <w:lang w:eastAsia="en-GB"/>
            <w14:ligatures w14:val="none"/>
          </w:rPr>
          <w:t>Consultation for registration threshold for charities in Northern Ireland - NI Direct - Citizen Space</w:t>
        </w:r>
      </w:hyperlink>
    </w:p>
    <w:p w14:paraId="7A38366C" w14:textId="77777777" w:rsidR="00A651C0" w:rsidRPr="00A651C0" w:rsidRDefault="00A651C0" w:rsidP="00A651C0">
      <w:pPr>
        <w:spacing w:beforeAutospacing="1" w:after="0" w:afterAutospacing="1" w:line="240" w:lineRule="auto"/>
        <w:rPr>
          <w:rFonts w:eastAsia="Times New Roman" w:cs="Arial"/>
          <w:color w:val="333333"/>
          <w:kern w:val="0"/>
          <w:sz w:val="27"/>
          <w:szCs w:val="27"/>
          <w:lang w:eastAsia="en-GB"/>
          <w14:ligatures w14:val="none"/>
        </w:rPr>
      </w:pPr>
      <w:r w:rsidRPr="00A651C0">
        <w:rPr>
          <w:rFonts w:eastAsia="Times New Roman" w:cs="Arial"/>
          <w:color w:val="333333"/>
          <w:kern w:val="0"/>
          <w:sz w:val="27"/>
          <w:szCs w:val="27"/>
          <w:lang w:eastAsia="en-GB"/>
          <w14:ligatures w14:val="none"/>
        </w:rPr>
        <w:t>or email  </w:t>
      </w:r>
      <w:hyperlink r:id="rId10" w:history="1">
        <w:r w:rsidRPr="00A651C0">
          <w:rPr>
            <w:rFonts w:eastAsia="Times New Roman" w:cs="Arial"/>
            <w:color w:val="0074BD"/>
            <w:kern w:val="0"/>
            <w:sz w:val="27"/>
            <w:szCs w:val="27"/>
            <w:lang w:eastAsia="en-GB"/>
            <w14:ligatures w14:val="none"/>
          </w:rPr>
          <w:t>CharitiesBranch</w:t>
        </w:r>
        <w:r w:rsidRPr="00A651C0">
          <w:rPr>
            <w:rFonts w:eastAsia="Times New Roman" w:cs="Arial"/>
            <w:color w:val="0074BD"/>
            <w:kern w:val="0"/>
            <w:sz w:val="27"/>
            <w:szCs w:val="27"/>
            <w:u w:val="single"/>
            <w:lang w:eastAsia="en-GB"/>
            <w14:ligatures w14:val="none"/>
          </w:rPr>
          <w:t>@communities-ni.gov.uk</w:t>
        </w:r>
      </w:hyperlink>
    </w:p>
    <w:p w14:paraId="598CCAD0" w14:textId="77777777" w:rsidR="00A651C0" w:rsidRPr="00A651C0" w:rsidRDefault="00A651C0" w:rsidP="00A651C0">
      <w:pPr>
        <w:spacing w:beforeAutospacing="1" w:after="0" w:afterAutospacing="1" w:line="240" w:lineRule="auto"/>
        <w:rPr>
          <w:rFonts w:eastAsia="Times New Roman" w:cs="Arial"/>
          <w:color w:val="333333"/>
          <w:kern w:val="0"/>
          <w:sz w:val="27"/>
          <w:szCs w:val="27"/>
          <w:lang w:eastAsia="en-GB"/>
          <w14:ligatures w14:val="none"/>
        </w:rPr>
      </w:pPr>
      <w:r w:rsidRPr="00A651C0">
        <w:rPr>
          <w:rFonts w:eastAsia="Times New Roman" w:cs="Arial"/>
          <w:color w:val="333333"/>
          <w:kern w:val="0"/>
          <w:sz w:val="27"/>
          <w:szCs w:val="27"/>
          <w:lang w:eastAsia="en-GB"/>
          <w14:ligatures w14:val="none"/>
        </w:rPr>
        <w:t>or write to - Registration Threshold Consultation Charities Team,</w:t>
      </w:r>
      <w:r w:rsidRPr="00A651C0">
        <w:rPr>
          <w:rFonts w:eastAsia="Times New Roman" w:cs="Arial"/>
          <w:color w:val="333333"/>
          <w:kern w:val="0"/>
          <w:sz w:val="27"/>
          <w:szCs w:val="27"/>
          <w:lang w:eastAsia="en-GB"/>
          <w14:ligatures w14:val="none"/>
        </w:rPr>
        <w:br/>
        <w:t>Voluntary and Community Division,</w:t>
      </w:r>
      <w:r w:rsidRPr="00A651C0">
        <w:rPr>
          <w:rFonts w:eastAsia="Times New Roman" w:cs="Arial"/>
          <w:color w:val="333333"/>
          <w:kern w:val="0"/>
          <w:sz w:val="27"/>
          <w:szCs w:val="27"/>
          <w:lang w:eastAsia="en-GB"/>
          <w14:ligatures w14:val="none"/>
        </w:rPr>
        <w:br/>
        <w:t>Department for Communities,</w:t>
      </w:r>
      <w:r w:rsidRPr="00A651C0">
        <w:rPr>
          <w:rFonts w:eastAsia="Times New Roman" w:cs="Arial"/>
          <w:color w:val="333333"/>
          <w:kern w:val="0"/>
          <w:sz w:val="27"/>
          <w:szCs w:val="27"/>
          <w:lang w:eastAsia="en-GB"/>
          <w14:ligatures w14:val="none"/>
        </w:rPr>
        <w:br/>
        <w:t>Causeway Exchange,</w:t>
      </w:r>
      <w:r w:rsidRPr="00A651C0">
        <w:rPr>
          <w:rFonts w:eastAsia="Times New Roman" w:cs="Arial"/>
          <w:color w:val="333333"/>
          <w:kern w:val="0"/>
          <w:sz w:val="27"/>
          <w:szCs w:val="27"/>
          <w:lang w:eastAsia="en-GB"/>
          <w14:ligatures w14:val="none"/>
        </w:rPr>
        <w:br/>
        <w:t>1-7 Bedford St,</w:t>
      </w:r>
      <w:r w:rsidRPr="00A651C0">
        <w:rPr>
          <w:rFonts w:eastAsia="Times New Roman" w:cs="Arial"/>
          <w:color w:val="333333"/>
          <w:kern w:val="0"/>
          <w:sz w:val="27"/>
          <w:szCs w:val="27"/>
          <w:lang w:eastAsia="en-GB"/>
          <w14:ligatures w14:val="none"/>
        </w:rPr>
        <w:br/>
        <w:t>Belfast,</w:t>
      </w:r>
      <w:r w:rsidRPr="00A651C0">
        <w:rPr>
          <w:rFonts w:eastAsia="Times New Roman" w:cs="Arial"/>
          <w:color w:val="333333"/>
          <w:kern w:val="0"/>
          <w:sz w:val="27"/>
          <w:szCs w:val="27"/>
          <w:lang w:eastAsia="en-GB"/>
          <w14:ligatures w14:val="none"/>
        </w:rPr>
        <w:br/>
        <w:t>BT2 7EG</w:t>
      </w:r>
    </w:p>
    <w:p w14:paraId="125C91D8" w14:textId="77777777" w:rsidR="00A83A37" w:rsidRDefault="00A83A37" w:rsidP="009D603C"/>
    <w:sectPr w:rsidR="00A83A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4D69"/>
    <w:multiLevelType w:val="hybridMultilevel"/>
    <w:tmpl w:val="FC2EF4F4"/>
    <w:lvl w:ilvl="0" w:tplc="EAC2B9C4">
      <w:start w:val="1"/>
      <w:numFmt w:val="bullet"/>
      <w:lvlText w:val="o"/>
      <w:lvlJc w:val="left"/>
      <w:pPr>
        <w:ind w:left="643" w:hanging="360"/>
      </w:pPr>
      <w:rPr>
        <w:rFonts w:ascii="Courier New" w:hAnsi="Courier New"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 w15:restartNumberingAfterBreak="0">
    <w:nsid w:val="26AD667F"/>
    <w:multiLevelType w:val="hybridMultilevel"/>
    <w:tmpl w:val="C16CD6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040895"/>
    <w:multiLevelType w:val="hybridMultilevel"/>
    <w:tmpl w:val="DC4283C6"/>
    <w:lvl w:ilvl="0" w:tplc="EAC2B9C4">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1434E"/>
    <w:multiLevelType w:val="hybridMultilevel"/>
    <w:tmpl w:val="833293D0"/>
    <w:lvl w:ilvl="0" w:tplc="EAC2B9C4">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865EC"/>
    <w:multiLevelType w:val="hybridMultilevel"/>
    <w:tmpl w:val="CA0A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758E5"/>
    <w:multiLevelType w:val="hybridMultilevel"/>
    <w:tmpl w:val="2724D6C8"/>
    <w:lvl w:ilvl="0" w:tplc="EAC2B9C4">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FC50C5"/>
    <w:multiLevelType w:val="hybridMultilevel"/>
    <w:tmpl w:val="DCC899E6"/>
    <w:lvl w:ilvl="0" w:tplc="EAC2B9C4">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491BD5"/>
    <w:multiLevelType w:val="hybridMultilevel"/>
    <w:tmpl w:val="4B5A0DB0"/>
    <w:lvl w:ilvl="0" w:tplc="8346AB26">
      <w:start w:val="1"/>
      <w:numFmt w:val="bullet"/>
      <w:lvlText w:val="o"/>
      <w:lvlJc w:val="left"/>
      <w:pPr>
        <w:ind w:left="720" w:hanging="360"/>
      </w:pPr>
      <w:rPr>
        <w:rFonts w:ascii="Courier New" w:hAnsi="Courier New"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2183C"/>
    <w:multiLevelType w:val="hybridMultilevel"/>
    <w:tmpl w:val="DB5842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968B8"/>
    <w:multiLevelType w:val="hybridMultilevel"/>
    <w:tmpl w:val="2C60B9C4"/>
    <w:lvl w:ilvl="0" w:tplc="EAC2B9C4">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9C0752"/>
    <w:multiLevelType w:val="hybridMultilevel"/>
    <w:tmpl w:val="8576681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71E6B6B"/>
    <w:multiLevelType w:val="hybridMultilevel"/>
    <w:tmpl w:val="7B24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C83460"/>
    <w:multiLevelType w:val="hybridMultilevel"/>
    <w:tmpl w:val="FDEAC69A"/>
    <w:lvl w:ilvl="0" w:tplc="EAC2B9C4">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3698F"/>
    <w:multiLevelType w:val="hybridMultilevel"/>
    <w:tmpl w:val="C3D41A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14E301B"/>
    <w:multiLevelType w:val="hybridMultilevel"/>
    <w:tmpl w:val="7E749EC4"/>
    <w:lvl w:ilvl="0" w:tplc="EAC2B9C4">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E0419"/>
    <w:multiLevelType w:val="hybridMultilevel"/>
    <w:tmpl w:val="D3A021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3157C6"/>
    <w:multiLevelType w:val="hybridMultilevel"/>
    <w:tmpl w:val="17A09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35B67"/>
    <w:multiLevelType w:val="hybridMultilevel"/>
    <w:tmpl w:val="6B2279B2"/>
    <w:lvl w:ilvl="0" w:tplc="EAC2B9C4">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A17C31"/>
    <w:multiLevelType w:val="hybridMultilevel"/>
    <w:tmpl w:val="8ED85B76"/>
    <w:lvl w:ilvl="0" w:tplc="EAC2B9C4">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9144FC"/>
    <w:multiLevelType w:val="hybridMultilevel"/>
    <w:tmpl w:val="5E36BDC2"/>
    <w:lvl w:ilvl="0" w:tplc="EAC2B9C4">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254C0B"/>
    <w:multiLevelType w:val="hybridMultilevel"/>
    <w:tmpl w:val="2330433E"/>
    <w:lvl w:ilvl="0" w:tplc="EAC2B9C4">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D6492E"/>
    <w:multiLevelType w:val="hybridMultilevel"/>
    <w:tmpl w:val="673825A8"/>
    <w:lvl w:ilvl="0" w:tplc="EAC2B9C4">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4F50AB"/>
    <w:multiLevelType w:val="hybridMultilevel"/>
    <w:tmpl w:val="0DEC73AC"/>
    <w:lvl w:ilvl="0" w:tplc="EAC2B9C4">
      <w:start w:val="1"/>
      <w:numFmt w:val="bullet"/>
      <w:lvlText w:val="o"/>
      <w:lvlJc w:val="left"/>
      <w:pPr>
        <w:ind w:left="643" w:hanging="360"/>
      </w:pPr>
      <w:rPr>
        <w:rFonts w:ascii="Courier New" w:hAnsi="Courier New"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405146995">
    <w:abstractNumId w:val="4"/>
  </w:num>
  <w:num w:numId="2" w16cid:durableId="77021253">
    <w:abstractNumId w:val="7"/>
  </w:num>
  <w:num w:numId="3" w16cid:durableId="1504320601">
    <w:abstractNumId w:val="3"/>
  </w:num>
  <w:num w:numId="4" w16cid:durableId="1204052597">
    <w:abstractNumId w:val="20"/>
  </w:num>
  <w:num w:numId="5" w16cid:durableId="925652358">
    <w:abstractNumId w:val="5"/>
  </w:num>
  <w:num w:numId="6" w16cid:durableId="1715077902">
    <w:abstractNumId w:val="14"/>
  </w:num>
  <w:num w:numId="7" w16cid:durableId="854536043">
    <w:abstractNumId w:val="17"/>
  </w:num>
  <w:num w:numId="8" w16cid:durableId="1045718908">
    <w:abstractNumId w:val="12"/>
  </w:num>
  <w:num w:numId="9" w16cid:durableId="735083926">
    <w:abstractNumId w:val="6"/>
  </w:num>
  <w:num w:numId="10" w16cid:durableId="2057848632">
    <w:abstractNumId w:val="18"/>
  </w:num>
  <w:num w:numId="11" w16cid:durableId="99961098">
    <w:abstractNumId w:val="9"/>
  </w:num>
  <w:num w:numId="12" w16cid:durableId="97531486">
    <w:abstractNumId w:val="22"/>
  </w:num>
  <w:num w:numId="13" w16cid:durableId="1897277780">
    <w:abstractNumId w:val="2"/>
  </w:num>
  <w:num w:numId="14" w16cid:durableId="681978611">
    <w:abstractNumId w:val="21"/>
  </w:num>
  <w:num w:numId="15" w16cid:durableId="95058991">
    <w:abstractNumId w:val="19"/>
  </w:num>
  <w:num w:numId="16" w16cid:durableId="1689519954">
    <w:abstractNumId w:val="0"/>
  </w:num>
  <w:num w:numId="17" w16cid:durableId="971591660">
    <w:abstractNumId w:val="16"/>
  </w:num>
  <w:num w:numId="18" w16cid:durableId="225383720">
    <w:abstractNumId w:val="10"/>
  </w:num>
  <w:num w:numId="19" w16cid:durableId="805465734">
    <w:abstractNumId w:val="11"/>
  </w:num>
  <w:num w:numId="20" w16cid:durableId="1509175764">
    <w:abstractNumId w:val="13"/>
  </w:num>
  <w:num w:numId="21" w16cid:durableId="1657681351">
    <w:abstractNumId w:val="8"/>
  </w:num>
  <w:num w:numId="22" w16cid:durableId="146672929">
    <w:abstractNumId w:val="15"/>
  </w:num>
  <w:num w:numId="23" w16cid:durableId="16922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AA"/>
    <w:rsid w:val="00001404"/>
    <w:rsid w:val="0002595D"/>
    <w:rsid w:val="00037F8D"/>
    <w:rsid w:val="0005180B"/>
    <w:rsid w:val="00061B80"/>
    <w:rsid w:val="000621B6"/>
    <w:rsid w:val="0006696F"/>
    <w:rsid w:val="00067D40"/>
    <w:rsid w:val="00091716"/>
    <w:rsid w:val="00092109"/>
    <w:rsid w:val="000A0301"/>
    <w:rsid w:val="000A597D"/>
    <w:rsid w:val="000B0610"/>
    <w:rsid w:val="000B1EDC"/>
    <w:rsid w:val="000B3382"/>
    <w:rsid w:val="000B36A0"/>
    <w:rsid w:val="000B7052"/>
    <w:rsid w:val="000B7F67"/>
    <w:rsid w:val="000C47D7"/>
    <w:rsid w:val="000D3DB2"/>
    <w:rsid w:val="000D47C6"/>
    <w:rsid w:val="000E6204"/>
    <w:rsid w:val="000F3CC4"/>
    <w:rsid w:val="000F45A7"/>
    <w:rsid w:val="000F5AA1"/>
    <w:rsid w:val="00105B29"/>
    <w:rsid w:val="00106E9A"/>
    <w:rsid w:val="00125535"/>
    <w:rsid w:val="00127900"/>
    <w:rsid w:val="001327A0"/>
    <w:rsid w:val="00133D63"/>
    <w:rsid w:val="00135415"/>
    <w:rsid w:val="00136EAE"/>
    <w:rsid w:val="001431C1"/>
    <w:rsid w:val="001435EB"/>
    <w:rsid w:val="001518B8"/>
    <w:rsid w:val="001541D5"/>
    <w:rsid w:val="00155185"/>
    <w:rsid w:val="00160DE8"/>
    <w:rsid w:val="001641E6"/>
    <w:rsid w:val="001745D8"/>
    <w:rsid w:val="00175B16"/>
    <w:rsid w:val="00176121"/>
    <w:rsid w:val="00180843"/>
    <w:rsid w:val="001868B9"/>
    <w:rsid w:val="00191510"/>
    <w:rsid w:val="001964E5"/>
    <w:rsid w:val="00196B0B"/>
    <w:rsid w:val="001A0B25"/>
    <w:rsid w:val="001A0E8A"/>
    <w:rsid w:val="001A7C92"/>
    <w:rsid w:val="001B5058"/>
    <w:rsid w:val="001B7211"/>
    <w:rsid w:val="001C08E0"/>
    <w:rsid w:val="001C3B77"/>
    <w:rsid w:val="001D431E"/>
    <w:rsid w:val="001E42F2"/>
    <w:rsid w:val="001F0D65"/>
    <w:rsid w:val="001F2665"/>
    <w:rsid w:val="001F594C"/>
    <w:rsid w:val="0021631A"/>
    <w:rsid w:val="002239A2"/>
    <w:rsid w:val="00224D43"/>
    <w:rsid w:val="0022507A"/>
    <w:rsid w:val="002304EE"/>
    <w:rsid w:val="00233278"/>
    <w:rsid w:val="002370CB"/>
    <w:rsid w:val="002375DD"/>
    <w:rsid w:val="00242239"/>
    <w:rsid w:val="0024435A"/>
    <w:rsid w:val="0026107F"/>
    <w:rsid w:val="002A653F"/>
    <w:rsid w:val="002B2176"/>
    <w:rsid w:val="002B2E82"/>
    <w:rsid w:val="002B7690"/>
    <w:rsid w:val="002C24D9"/>
    <w:rsid w:val="002C6165"/>
    <w:rsid w:val="002D0119"/>
    <w:rsid w:val="002D1BE2"/>
    <w:rsid w:val="002E1317"/>
    <w:rsid w:val="002F19CB"/>
    <w:rsid w:val="002F4132"/>
    <w:rsid w:val="002F4B34"/>
    <w:rsid w:val="00300FB7"/>
    <w:rsid w:val="003175B1"/>
    <w:rsid w:val="003205B4"/>
    <w:rsid w:val="00331B93"/>
    <w:rsid w:val="00331DD2"/>
    <w:rsid w:val="00353318"/>
    <w:rsid w:val="00353B52"/>
    <w:rsid w:val="00357A1F"/>
    <w:rsid w:val="0036062F"/>
    <w:rsid w:val="00362A02"/>
    <w:rsid w:val="00371D94"/>
    <w:rsid w:val="003746F2"/>
    <w:rsid w:val="00376F01"/>
    <w:rsid w:val="00397D0C"/>
    <w:rsid w:val="003A40AB"/>
    <w:rsid w:val="003A5B33"/>
    <w:rsid w:val="003B1882"/>
    <w:rsid w:val="003B26CC"/>
    <w:rsid w:val="003B485A"/>
    <w:rsid w:val="003B4881"/>
    <w:rsid w:val="003D08D4"/>
    <w:rsid w:val="003D30AC"/>
    <w:rsid w:val="003E09A5"/>
    <w:rsid w:val="003E6A44"/>
    <w:rsid w:val="003F7499"/>
    <w:rsid w:val="00400EF3"/>
    <w:rsid w:val="0040435B"/>
    <w:rsid w:val="00413899"/>
    <w:rsid w:val="004141F3"/>
    <w:rsid w:val="0042470C"/>
    <w:rsid w:val="00426437"/>
    <w:rsid w:val="004409B0"/>
    <w:rsid w:val="00441355"/>
    <w:rsid w:val="00442286"/>
    <w:rsid w:val="00446316"/>
    <w:rsid w:val="00453BDA"/>
    <w:rsid w:val="00454A61"/>
    <w:rsid w:val="00462826"/>
    <w:rsid w:val="00464EDD"/>
    <w:rsid w:val="0047628C"/>
    <w:rsid w:val="00476FEB"/>
    <w:rsid w:val="00484D22"/>
    <w:rsid w:val="004855B8"/>
    <w:rsid w:val="00491595"/>
    <w:rsid w:val="0049759A"/>
    <w:rsid w:val="004A3E0A"/>
    <w:rsid w:val="004C1E1D"/>
    <w:rsid w:val="004C2DF7"/>
    <w:rsid w:val="004D2EA3"/>
    <w:rsid w:val="004D408B"/>
    <w:rsid w:val="004F2027"/>
    <w:rsid w:val="004F64F2"/>
    <w:rsid w:val="00510E3B"/>
    <w:rsid w:val="005118A1"/>
    <w:rsid w:val="00513708"/>
    <w:rsid w:val="00517700"/>
    <w:rsid w:val="005218A2"/>
    <w:rsid w:val="00530B1C"/>
    <w:rsid w:val="005378BB"/>
    <w:rsid w:val="005456F5"/>
    <w:rsid w:val="005552C8"/>
    <w:rsid w:val="00562D90"/>
    <w:rsid w:val="005767B4"/>
    <w:rsid w:val="005826D3"/>
    <w:rsid w:val="00582B0A"/>
    <w:rsid w:val="00584DAF"/>
    <w:rsid w:val="005A24A8"/>
    <w:rsid w:val="005B3A79"/>
    <w:rsid w:val="005B4338"/>
    <w:rsid w:val="005B531F"/>
    <w:rsid w:val="005C16B5"/>
    <w:rsid w:val="005C4400"/>
    <w:rsid w:val="005C51CE"/>
    <w:rsid w:val="005C6141"/>
    <w:rsid w:val="005D1A52"/>
    <w:rsid w:val="005D495E"/>
    <w:rsid w:val="005E3532"/>
    <w:rsid w:val="005E5829"/>
    <w:rsid w:val="005F7B08"/>
    <w:rsid w:val="006052DA"/>
    <w:rsid w:val="00605541"/>
    <w:rsid w:val="00607728"/>
    <w:rsid w:val="0061240C"/>
    <w:rsid w:val="006171E1"/>
    <w:rsid w:val="00617855"/>
    <w:rsid w:val="00620DA6"/>
    <w:rsid w:val="006220D5"/>
    <w:rsid w:val="006236A7"/>
    <w:rsid w:val="00626ED9"/>
    <w:rsid w:val="00630C95"/>
    <w:rsid w:val="00631A5A"/>
    <w:rsid w:val="00641FE4"/>
    <w:rsid w:val="00642179"/>
    <w:rsid w:val="0064610C"/>
    <w:rsid w:val="00670EDC"/>
    <w:rsid w:val="0067110A"/>
    <w:rsid w:val="00671673"/>
    <w:rsid w:val="00673E13"/>
    <w:rsid w:val="0067794C"/>
    <w:rsid w:val="00681E5B"/>
    <w:rsid w:val="006873B4"/>
    <w:rsid w:val="0069493B"/>
    <w:rsid w:val="00696EFE"/>
    <w:rsid w:val="006B5D11"/>
    <w:rsid w:val="006C6B92"/>
    <w:rsid w:val="006F188F"/>
    <w:rsid w:val="006F2322"/>
    <w:rsid w:val="007245E5"/>
    <w:rsid w:val="007366C0"/>
    <w:rsid w:val="00736EB9"/>
    <w:rsid w:val="00744053"/>
    <w:rsid w:val="007452E6"/>
    <w:rsid w:val="0074647E"/>
    <w:rsid w:val="007523C7"/>
    <w:rsid w:val="00762BCE"/>
    <w:rsid w:val="00765877"/>
    <w:rsid w:val="0076668B"/>
    <w:rsid w:val="00770EFE"/>
    <w:rsid w:val="00771F0D"/>
    <w:rsid w:val="00793C37"/>
    <w:rsid w:val="00796783"/>
    <w:rsid w:val="007C0BA9"/>
    <w:rsid w:val="007C20B0"/>
    <w:rsid w:val="007C4F94"/>
    <w:rsid w:val="007C558E"/>
    <w:rsid w:val="007D02FE"/>
    <w:rsid w:val="007D07E7"/>
    <w:rsid w:val="007D143E"/>
    <w:rsid w:val="007D5794"/>
    <w:rsid w:val="007D73CE"/>
    <w:rsid w:val="007E54C0"/>
    <w:rsid w:val="007F0E3B"/>
    <w:rsid w:val="00802908"/>
    <w:rsid w:val="008062B4"/>
    <w:rsid w:val="00825AD6"/>
    <w:rsid w:val="0083587C"/>
    <w:rsid w:val="00847364"/>
    <w:rsid w:val="008515F1"/>
    <w:rsid w:val="00855CC2"/>
    <w:rsid w:val="00862774"/>
    <w:rsid w:val="00866F1E"/>
    <w:rsid w:val="00873611"/>
    <w:rsid w:val="008778B1"/>
    <w:rsid w:val="00881270"/>
    <w:rsid w:val="00885C3E"/>
    <w:rsid w:val="00885D14"/>
    <w:rsid w:val="008A5090"/>
    <w:rsid w:val="008B303B"/>
    <w:rsid w:val="008B40A8"/>
    <w:rsid w:val="008B44C2"/>
    <w:rsid w:val="008C164A"/>
    <w:rsid w:val="008C3508"/>
    <w:rsid w:val="008C4D7C"/>
    <w:rsid w:val="008C77EC"/>
    <w:rsid w:val="008D41BB"/>
    <w:rsid w:val="008F1718"/>
    <w:rsid w:val="00910F91"/>
    <w:rsid w:val="00911C8A"/>
    <w:rsid w:val="00913607"/>
    <w:rsid w:val="009209ED"/>
    <w:rsid w:val="009241EE"/>
    <w:rsid w:val="00927F16"/>
    <w:rsid w:val="00932C50"/>
    <w:rsid w:val="0093734F"/>
    <w:rsid w:val="0094255D"/>
    <w:rsid w:val="00943913"/>
    <w:rsid w:val="00943EF0"/>
    <w:rsid w:val="0094568C"/>
    <w:rsid w:val="00947400"/>
    <w:rsid w:val="00960662"/>
    <w:rsid w:val="009678F8"/>
    <w:rsid w:val="00970FB1"/>
    <w:rsid w:val="009809B5"/>
    <w:rsid w:val="0099739D"/>
    <w:rsid w:val="009A45CE"/>
    <w:rsid w:val="009A5833"/>
    <w:rsid w:val="009A7288"/>
    <w:rsid w:val="009C3B32"/>
    <w:rsid w:val="009D12CC"/>
    <w:rsid w:val="009D53F8"/>
    <w:rsid w:val="009D603C"/>
    <w:rsid w:val="009D6767"/>
    <w:rsid w:val="009D7FF7"/>
    <w:rsid w:val="009E12E1"/>
    <w:rsid w:val="009E22B6"/>
    <w:rsid w:val="009E4714"/>
    <w:rsid w:val="009F5D8E"/>
    <w:rsid w:val="009F7065"/>
    <w:rsid w:val="009F7486"/>
    <w:rsid w:val="00A02F44"/>
    <w:rsid w:val="00A039A3"/>
    <w:rsid w:val="00A13124"/>
    <w:rsid w:val="00A32CFD"/>
    <w:rsid w:val="00A41D9D"/>
    <w:rsid w:val="00A53140"/>
    <w:rsid w:val="00A53162"/>
    <w:rsid w:val="00A539AC"/>
    <w:rsid w:val="00A651C0"/>
    <w:rsid w:val="00A70C6C"/>
    <w:rsid w:val="00A816F5"/>
    <w:rsid w:val="00A82F3C"/>
    <w:rsid w:val="00A83A37"/>
    <w:rsid w:val="00A83D66"/>
    <w:rsid w:val="00A93DDB"/>
    <w:rsid w:val="00A957F5"/>
    <w:rsid w:val="00AA487E"/>
    <w:rsid w:val="00AA4DC2"/>
    <w:rsid w:val="00AA52FA"/>
    <w:rsid w:val="00AC18FC"/>
    <w:rsid w:val="00AC3B9B"/>
    <w:rsid w:val="00AC42EB"/>
    <w:rsid w:val="00AD03B7"/>
    <w:rsid w:val="00AD4D0F"/>
    <w:rsid w:val="00B006D7"/>
    <w:rsid w:val="00B05852"/>
    <w:rsid w:val="00B05FA0"/>
    <w:rsid w:val="00B20179"/>
    <w:rsid w:val="00B35758"/>
    <w:rsid w:val="00B423E7"/>
    <w:rsid w:val="00B44861"/>
    <w:rsid w:val="00B47A51"/>
    <w:rsid w:val="00B70324"/>
    <w:rsid w:val="00B72764"/>
    <w:rsid w:val="00B95108"/>
    <w:rsid w:val="00BB0069"/>
    <w:rsid w:val="00BC3C99"/>
    <w:rsid w:val="00BC580C"/>
    <w:rsid w:val="00BC583C"/>
    <w:rsid w:val="00BF3FA0"/>
    <w:rsid w:val="00C02B83"/>
    <w:rsid w:val="00C628D7"/>
    <w:rsid w:val="00C63B42"/>
    <w:rsid w:val="00C651F7"/>
    <w:rsid w:val="00C71CA2"/>
    <w:rsid w:val="00C72672"/>
    <w:rsid w:val="00C8471D"/>
    <w:rsid w:val="00C8551B"/>
    <w:rsid w:val="00C864C5"/>
    <w:rsid w:val="00C911E2"/>
    <w:rsid w:val="00C914FF"/>
    <w:rsid w:val="00C93879"/>
    <w:rsid w:val="00C949DC"/>
    <w:rsid w:val="00C96850"/>
    <w:rsid w:val="00CA1202"/>
    <w:rsid w:val="00CA3F8F"/>
    <w:rsid w:val="00CB28AA"/>
    <w:rsid w:val="00CC41FF"/>
    <w:rsid w:val="00CE49AB"/>
    <w:rsid w:val="00CF3F06"/>
    <w:rsid w:val="00CF474F"/>
    <w:rsid w:val="00D01A4A"/>
    <w:rsid w:val="00D12048"/>
    <w:rsid w:val="00D23AE1"/>
    <w:rsid w:val="00D26A50"/>
    <w:rsid w:val="00D33707"/>
    <w:rsid w:val="00D52BDA"/>
    <w:rsid w:val="00D53B3B"/>
    <w:rsid w:val="00D71B55"/>
    <w:rsid w:val="00D77CCD"/>
    <w:rsid w:val="00D8072C"/>
    <w:rsid w:val="00DA18E9"/>
    <w:rsid w:val="00DA3E01"/>
    <w:rsid w:val="00DB0758"/>
    <w:rsid w:val="00DC1071"/>
    <w:rsid w:val="00DC4BEC"/>
    <w:rsid w:val="00DC6A28"/>
    <w:rsid w:val="00DF2C5C"/>
    <w:rsid w:val="00E0169B"/>
    <w:rsid w:val="00E03165"/>
    <w:rsid w:val="00E10352"/>
    <w:rsid w:val="00E20A61"/>
    <w:rsid w:val="00E20EF1"/>
    <w:rsid w:val="00E3160D"/>
    <w:rsid w:val="00E40CB0"/>
    <w:rsid w:val="00E6116C"/>
    <w:rsid w:val="00E6729A"/>
    <w:rsid w:val="00E74304"/>
    <w:rsid w:val="00E84076"/>
    <w:rsid w:val="00E84A73"/>
    <w:rsid w:val="00E87B63"/>
    <w:rsid w:val="00E90AD7"/>
    <w:rsid w:val="00E966E3"/>
    <w:rsid w:val="00EA5798"/>
    <w:rsid w:val="00EB0803"/>
    <w:rsid w:val="00EB2CD2"/>
    <w:rsid w:val="00EE4034"/>
    <w:rsid w:val="00F0230C"/>
    <w:rsid w:val="00F04436"/>
    <w:rsid w:val="00F0591C"/>
    <w:rsid w:val="00F2019C"/>
    <w:rsid w:val="00F27018"/>
    <w:rsid w:val="00F33B6B"/>
    <w:rsid w:val="00F44EED"/>
    <w:rsid w:val="00F46A3F"/>
    <w:rsid w:val="00F479EC"/>
    <w:rsid w:val="00F47C40"/>
    <w:rsid w:val="00F52DAF"/>
    <w:rsid w:val="00F558F8"/>
    <w:rsid w:val="00F63D21"/>
    <w:rsid w:val="00F64534"/>
    <w:rsid w:val="00F73A0E"/>
    <w:rsid w:val="00F816BD"/>
    <w:rsid w:val="00F820DB"/>
    <w:rsid w:val="00F90F02"/>
    <w:rsid w:val="00F9490D"/>
    <w:rsid w:val="00F94C29"/>
    <w:rsid w:val="00F977D7"/>
    <w:rsid w:val="00F97E50"/>
    <w:rsid w:val="00FA3F8C"/>
    <w:rsid w:val="00FB2B70"/>
    <w:rsid w:val="00FB6329"/>
    <w:rsid w:val="00FC1CA0"/>
    <w:rsid w:val="00FC2E83"/>
    <w:rsid w:val="00FC4804"/>
    <w:rsid w:val="00FC4B6B"/>
    <w:rsid w:val="00FC4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CF9F"/>
  <w15:chartTrackingRefBased/>
  <w15:docId w15:val="{BE7C00A8-C4E2-4CE8-B8E5-82739DE3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8A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8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28A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28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28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28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28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8A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8A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28A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28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28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28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28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2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8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8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28AA"/>
    <w:pPr>
      <w:spacing w:before="160"/>
      <w:jc w:val="center"/>
    </w:pPr>
    <w:rPr>
      <w:i/>
      <w:iCs/>
      <w:color w:val="404040" w:themeColor="text1" w:themeTint="BF"/>
    </w:rPr>
  </w:style>
  <w:style w:type="character" w:customStyle="1" w:styleId="QuoteChar">
    <w:name w:val="Quote Char"/>
    <w:basedOn w:val="DefaultParagraphFont"/>
    <w:link w:val="Quote"/>
    <w:uiPriority w:val="29"/>
    <w:rsid w:val="00CB28AA"/>
    <w:rPr>
      <w:i/>
      <w:iCs/>
      <w:color w:val="404040" w:themeColor="text1" w:themeTint="BF"/>
    </w:rPr>
  </w:style>
  <w:style w:type="paragraph" w:styleId="ListParagraph">
    <w:name w:val="List Paragraph"/>
    <w:basedOn w:val="Normal"/>
    <w:uiPriority w:val="34"/>
    <w:qFormat/>
    <w:rsid w:val="00CB28AA"/>
    <w:pPr>
      <w:ind w:left="720"/>
      <w:contextualSpacing/>
    </w:pPr>
  </w:style>
  <w:style w:type="character" w:styleId="IntenseEmphasis">
    <w:name w:val="Intense Emphasis"/>
    <w:basedOn w:val="DefaultParagraphFont"/>
    <w:uiPriority w:val="21"/>
    <w:qFormat/>
    <w:rsid w:val="00CB28AA"/>
    <w:rPr>
      <w:i/>
      <w:iCs/>
      <w:color w:val="0F4761" w:themeColor="accent1" w:themeShade="BF"/>
    </w:rPr>
  </w:style>
  <w:style w:type="paragraph" w:styleId="IntenseQuote">
    <w:name w:val="Intense Quote"/>
    <w:basedOn w:val="Normal"/>
    <w:next w:val="Normal"/>
    <w:link w:val="IntenseQuoteChar"/>
    <w:uiPriority w:val="30"/>
    <w:qFormat/>
    <w:rsid w:val="00CB2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8AA"/>
    <w:rPr>
      <w:i/>
      <w:iCs/>
      <w:color w:val="0F4761" w:themeColor="accent1" w:themeShade="BF"/>
    </w:rPr>
  </w:style>
  <w:style w:type="character" w:styleId="IntenseReference">
    <w:name w:val="Intense Reference"/>
    <w:basedOn w:val="DefaultParagraphFont"/>
    <w:uiPriority w:val="32"/>
    <w:qFormat/>
    <w:rsid w:val="00CB28AA"/>
    <w:rPr>
      <w:b/>
      <w:bCs/>
      <w:smallCaps/>
      <w:color w:val="0F4761" w:themeColor="accent1" w:themeShade="BF"/>
      <w:spacing w:val="5"/>
    </w:rPr>
  </w:style>
  <w:style w:type="paragraph" w:customStyle="1" w:styleId="paragraph">
    <w:name w:val="paragraph"/>
    <w:basedOn w:val="Normal"/>
    <w:rsid w:val="00CF3F06"/>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CF3F06"/>
  </w:style>
  <w:style w:type="character" w:customStyle="1" w:styleId="eop">
    <w:name w:val="eop"/>
    <w:basedOn w:val="DefaultParagraphFont"/>
    <w:rsid w:val="00CF3F06"/>
  </w:style>
  <w:style w:type="character" w:styleId="Hyperlink">
    <w:name w:val="Hyperlink"/>
    <w:basedOn w:val="DefaultParagraphFont"/>
    <w:uiPriority w:val="99"/>
    <w:unhideWhenUsed/>
    <w:rsid w:val="008C4D7C"/>
    <w:rPr>
      <w:color w:val="467886" w:themeColor="hyperlink"/>
      <w:u w:val="single"/>
    </w:rPr>
  </w:style>
  <w:style w:type="character" w:styleId="UnresolvedMention">
    <w:name w:val="Unresolved Mention"/>
    <w:basedOn w:val="DefaultParagraphFont"/>
    <w:uiPriority w:val="99"/>
    <w:semiHidden/>
    <w:unhideWhenUsed/>
    <w:rsid w:val="008C4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87058">
      <w:bodyDiv w:val="1"/>
      <w:marLeft w:val="0"/>
      <w:marRight w:val="0"/>
      <w:marTop w:val="0"/>
      <w:marBottom w:val="0"/>
      <w:divBdr>
        <w:top w:val="none" w:sz="0" w:space="0" w:color="auto"/>
        <w:left w:val="none" w:sz="0" w:space="0" w:color="auto"/>
        <w:bottom w:val="none" w:sz="0" w:space="0" w:color="auto"/>
        <w:right w:val="none" w:sz="0" w:space="0" w:color="auto"/>
      </w:divBdr>
      <w:divsChild>
        <w:div w:id="825514071">
          <w:marLeft w:val="0"/>
          <w:marRight w:val="0"/>
          <w:marTop w:val="0"/>
          <w:marBottom w:val="0"/>
          <w:divBdr>
            <w:top w:val="none" w:sz="0" w:space="0" w:color="auto"/>
            <w:left w:val="none" w:sz="0" w:space="0" w:color="auto"/>
            <w:bottom w:val="none" w:sz="0" w:space="0" w:color="auto"/>
            <w:right w:val="none" w:sz="0" w:space="0" w:color="auto"/>
          </w:divBdr>
        </w:div>
        <w:div w:id="544633853">
          <w:marLeft w:val="0"/>
          <w:marRight w:val="0"/>
          <w:marTop w:val="0"/>
          <w:marBottom w:val="0"/>
          <w:divBdr>
            <w:top w:val="none" w:sz="0" w:space="0" w:color="auto"/>
            <w:left w:val="none" w:sz="0" w:space="0" w:color="auto"/>
            <w:bottom w:val="none" w:sz="0" w:space="0" w:color="auto"/>
            <w:right w:val="none" w:sz="0" w:space="0" w:color="auto"/>
          </w:divBdr>
        </w:div>
        <w:div w:id="1380783082">
          <w:marLeft w:val="0"/>
          <w:marRight w:val="0"/>
          <w:marTop w:val="0"/>
          <w:marBottom w:val="0"/>
          <w:divBdr>
            <w:top w:val="none" w:sz="0" w:space="0" w:color="auto"/>
            <w:left w:val="none" w:sz="0" w:space="0" w:color="auto"/>
            <w:bottom w:val="none" w:sz="0" w:space="0" w:color="auto"/>
            <w:right w:val="none" w:sz="0" w:space="0" w:color="auto"/>
          </w:divBdr>
        </w:div>
      </w:divsChild>
    </w:div>
    <w:div w:id="191387017">
      <w:bodyDiv w:val="1"/>
      <w:marLeft w:val="0"/>
      <w:marRight w:val="0"/>
      <w:marTop w:val="0"/>
      <w:marBottom w:val="0"/>
      <w:divBdr>
        <w:top w:val="none" w:sz="0" w:space="0" w:color="auto"/>
        <w:left w:val="none" w:sz="0" w:space="0" w:color="auto"/>
        <w:bottom w:val="none" w:sz="0" w:space="0" w:color="auto"/>
        <w:right w:val="none" w:sz="0" w:space="0" w:color="auto"/>
      </w:divBdr>
    </w:div>
    <w:div w:id="266236860">
      <w:bodyDiv w:val="1"/>
      <w:marLeft w:val="0"/>
      <w:marRight w:val="0"/>
      <w:marTop w:val="0"/>
      <w:marBottom w:val="0"/>
      <w:divBdr>
        <w:top w:val="none" w:sz="0" w:space="0" w:color="auto"/>
        <w:left w:val="none" w:sz="0" w:space="0" w:color="auto"/>
        <w:bottom w:val="none" w:sz="0" w:space="0" w:color="auto"/>
        <w:right w:val="none" w:sz="0" w:space="0" w:color="auto"/>
      </w:divBdr>
      <w:divsChild>
        <w:div w:id="802769395">
          <w:marLeft w:val="0"/>
          <w:marRight w:val="0"/>
          <w:marTop w:val="0"/>
          <w:marBottom w:val="0"/>
          <w:divBdr>
            <w:top w:val="none" w:sz="0" w:space="0" w:color="auto"/>
            <w:left w:val="none" w:sz="0" w:space="0" w:color="auto"/>
            <w:bottom w:val="none" w:sz="0" w:space="0" w:color="auto"/>
            <w:right w:val="none" w:sz="0" w:space="0" w:color="auto"/>
          </w:divBdr>
          <w:divsChild>
            <w:div w:id="180902249">
              <w:marLeft w:val="0"/>
              <w:marRight w:val="0"/>
              <w:marTop w:val="0"/>
              <w:marBottom w:val="0"/>
              <w:divBdr>
                <w:top w:val="none" w:sz="0" w:space="0" w:color="auto"/>
                <w:left w:val="none" w:sz="0" w:space="0" w:color="auto"/>
                <w:bottom w:val="none" w:sz="0" w:space="0" w:color="auto"/>
                <w:right w:val="none" w:sz="0" w:space="0" w:color="auto"/>
              </w:divBdr>
              <w:divsChild>
                <w:div w:id="8185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06661">
      <w:bodyDiv w:val="1"/>
      <w:marLeft w:val="0"/>
      <w:marRight w:val="0"/>
      <w:marTop w:val="0"/>
      <w:marBottom w:val="0"/>
      <w:divBdr>
        <w:top w:val="none" w:sz="0" w:space="0" w:color="auto"/>
        <w:left w:val="none" w:sz="0" w:space="0" w:color="auto"/>
        <w:bottom w:val="none" w:sz="0" w:space="0" w:color="auto"/>
        <w:right w:val="none" w:sz="0" w:space="0" w:color="auto"/>
      </w:divBdr>
      <w:divsChild>
        <w:div w:id="1348675724">
          <w:marLeft w:val="0"/>
          <w:marRight w:val="0"/>
          <w:marTop w:val="0"/>
          <w:marBottom w:val="0"/>
          <w:divBdr>
            <w:top w:val="none" w:sz="0" w:space="0" w:color="auto"/>
            <w:left w:val="none" w:sz="0" w:space="0" w:color="auto"/>
            <w:bottom w:val="none" w:sz="0" w:space="0" w:color="auto"/>
            <w:right w:val="none" w:sz="0" w:space="0" w:color="auto"/>
          </w:divBdr>
        </w:div>
        <w:div w:id="511191137">
          <w:marLeft w:val="0"/>
          <w:marRight w:val="0"/>
          <w:marTop w:val="0"/>
          <w:marBottom w:val="0"/>
          <w:divBdr>
            <w:top w:val="none" w:sz="0" w:space="0" w:color="auto"/>
            <w:left w:val="none" w:sz="0" w:space="0" w:color="auto"/>
            <w:bottom w:val="none" w:sz="0" w:space="0" w:color="auto"/>
            <w:right w:val="none" w:sz="0" w:space="0" w:color="auto"/>
          </w:divBdr>
        </w:div>
      </w:divsChild>
    </w:div>
    <w:div w:id="531114017">
      <w:bodyDiv w:val="1"/>
      <w:marLeft w:val="0"/>
      <w:marRight w:val="0"/>
      <w:marTop w:val="0"/>
      <w:marBottom w:val="0"/>
      <w:divBdr>
        <w:top w:val="none" w:sz="0" w:space="0" w:color="auto"/>
        <w:left w:val="none" w:sz="0" w:space="0" w:color="auto"/>
        <w:bottom w:val="none" w:sz="0" w:space="0" w:color="auto"/>
        <w:right w:val="none" w:sz="0" w:space="0" w:color="auto"/>
      </w:divBdr>
      <w:divsChild>
        <w:div w:id="1254783175">
          <w:marLeft w:val="0"/>
          <w:marRight w:val="0"/>
          <w:marTop w:val="0"/>
          <w:marBottom w:val="0"/>
          <w:divBdr>
            <w:top w:val="none" w:sz="0" w:space="0" w:color="auto"/>
            <w:left w:val="none" w:sz="0" w:space="0" w:color="auto"/>
            <w:bottom w:val="none" w:sz="0" w:space="0" w:color="auto"/>
            <w:right w:val="none" w:sz="0" w:space="0" w:color="auto"/>
          </w:divBdr>
          <w:divsChild>
            <w:div w:id="1623538597">
              <w:marLeft w:val="0"/>
              <w:marRight w:val="0"/>
              <w:marTop w:val="0"/>
              <w:marBottom w:val="0"/>
              <w:divBdr>
                <w:top w:val="none" w:sz="0" w:space="0" w:color="auto"/>
                <w:left w:val="none" w:sz="0" w:space="0" w:color="auto"/>
                <w:bottom w:val="none" w:sz="0" w:space="0" w:color="auto"/>
                <w:right w:val="none" w:sz="0" w:space="0" w:color="auto"/>
              </w:divBdr>
              <w:divsChild>
                <w:div w:id="5688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17486">
      <w:bodyDiv w:val="1"/>
      <w:marLeft w:val="0"/>
      <w:marRight w:val="0"/>
      <w:marTop w:val="0"/>
      <w:marBottom w:val="0"/>
      <w:divBdr>
        <w:top w:val="none" w:sz="0" w:space="0" w:color="auto"/>
        <w:left w:val="none" w:sz="0" w:space="0" w:color="auto"/>
        <w:bottom w:val="none" w:sz="0" w:space="0" w:color="auto"/>
        <w:right w:val="none" w:sz="0" w:space="0" w:color="auto"/>
      </w:divBdr>
    </w:div>
    <w:div w:id="609437484">
      <w:bodyDiv w:val="1"/>
      <w:marLeft w:val="0"/>
      <w:marRight w:val="0"/>
      <w:marTop w:val="0"/>
      <w:marBottom w:val="0"/>
      <w:divBdr>
        <w:top w:val="none" w:sz="0" w:space="0" w:color="auto"/>
        <w:left w:val="none" w:sz="0" w:space="0" w:color="auto"/>
        <w:bottom w:val="none" w:sz="0" w:space="0" w:color="auto"/>
        <w:right w:val="none" w:sz="0" w:space="0" w:color="auto"/>
      </w:divBdr>
      <w:divsChild>
        <w:div w:id="1478642964">
          <w:marLeft w:val="0"/>
          <w:marRight w:val="0"/>
          <w:marTop w:val="0"/>
          <w:marBottom w:val="0"/>
          <w:divBdr>
            <w:top w:val="none" w:sz="0" w:space="0" w:color="auto"/>
            <w:left w:val="none" w:sz="0" w:space="0" w:color="auto"/>
            <w:bottom w:val="none" w:sz="0" w:space="0" w:color="auto"/>
            <w:right w:val="none" w:sz="0" w:space="0" w:color="auto"/>
          </w:divBdr>
          <w:divsChild>
            <w:div w:id="336470544">
              <w:marLeft w:val="0"/>
              <w:marRight w:val="0"/>
              <w:marTop w:val="0"/>
              <w:marBottom w:val="0"/>
              <w:divBdr>
                <w:top w:val="none" w:sz="0" w:space="0" w:color="auto"/>
                <w:left w:val="none" w:sz="0" w:space="0" w:color="auto"/>
                <w:bottom w:val="none" w:sz="0" w:space="0" w:color="auto"/>
                <w:right w:val="none" w:sz="0" w:space="0" w:color="auto"/>
              </w:divBdr>
              <w:divsChild>
                <w:div w:id="520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8341">
      <w:bodyDiv w:val="1"/>
      <w:marLeft w:val="0"/>
      <w:marRight w:val="0"/>
      <w:marTop w:val="0"/>
      <w:marBottom w:val="0"/>
      <w:divBdr>
        <w:top w:val="none" w:sz="0" w:space="0" w:color="auto"/>
        <w:left w:val="none" w:sz="0" w:space="0" w:color="auto"/>
        <w:bottom w:val="none" w:sz="0" w:space="0" w:color="auto"/>
        <w:right w:val="none" w:sz="0" w:space="0" w:color="auto"/>
      </w:divBdr>
      <w:divsChild>
        <w:div w:id="186337710">
          <w:marLeft w:val="0"/>
          <w:marRight w:val="0"/>
          <w:marTop w:val="0"/>
          <w:marBottom w:val="0"/>
          <w:divBdr>
            <w:top w:val="none" w:sz="0" w:space="0" w:color="auto"/>
            <w:left w:val="none" w:sz="0" w:space="0" w:color="auto"/>
            <w:bottom w:val="none" w:sz="0" w:space="0" w:color="auto"/>
            <w:right w:val="none" w:sz="0" w:space="0" w:color="auto"/>
          </w:divBdr>
          <w:divsChild>
            <w:div w:id="951938429">
              <w:marLeft w:val="0"/>
              <w:marRight w:val="0"/>
              <w:marTop w:val="0"/>
              <w:marBottom w:val="0"/>
              <w:divBdr>
                <w:top w:val="none" w:sz="0" w:space="0" w:color="auto"/>
                <w:left w:val="none" w:sz="0" w:space="0" w:color="auto"/>
                <w:bottom w:val="none" w:sz="0" w:space="0" w:color="auto"/>
                <w:right w:val="none" w:sz="0" w:space="0" w:color="auto"/>
              </w:divBdr>
              <w:divsChild>
                <w:div w:id="2461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8309">
      <w:bodyDiv w:val="1"/>
      <w:marLeft w:val="0"/>
      <w:marRight w:val="0"/>
      <w:marTop w:val="0"/>
      <w:marBottom w:val="0"/>
      <w:divBdr>
        <w:top w:val="none" w:sz="0" w:space="0" w:color="auto"/>
        <w:left w:val="none" w:sz="0" w:space="0" w:color="auto"/>
        <w:bottom w:val="none" w:sz="0" w:space="0" w:color="auto"/>
        <w:right w:val="none" w:sz="0" w:space="0" w:color="auto"/>
      </w:divBdr>
      <w:divsChild>
        <w:div w:id="1132867634">
          <w:marLeft w:val="0"/>
          <w:marRight w:val="0"/>
          <w:marTop w:val="0"/>
          <w:marBottom w:val="0"/>
          <w:divBdr>
            <w:top w:val="none" w:sz="0" w:space="0" w:color="auto"/>
            <w:left w:val="none" w:sz="0" w:space="0" w:color="auto"/>
            <w:bottom w:val="none" w:sz="0" w:space="0" w:color="auto"/>
            <w:right w:val="none" w:sz="0" w:space="0" w:color="auto"/>
          </w:divBdr>
          <w:divsChild>
            <w:div w:id="1949461944">
              <w:marLeft w:val="0"/>
              <w:marRight w:val="0"/>
              <w:marTop w:val="0"/>
              <w:marBottom w:val="0"/>
              <w:divBdr>
                <w:top w:val="none" w:sz="0" w:space="0" w:color="auto"/>
                <w:left w:val="none" w:sz="0" w:space="0" w:color="auto"/>
                <w:bottom w:val="none" w:sz="0" w:space="0" w:color="auto"/>
                <w:right w:val="none" w:sz="0" w:space="0" w:color="auto"/>
              </w:divBdr>
              <w:divsChild>
                <w:div w:id="15425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3963">
          <w:marLeft w:val="0"/>
          <w:marRight w:val="0"/>
          <w:marTop w:val="0"/>
          <w:marBottom w:val="0"/>
          <w:divBdr>
            <w:top w:val="none" w:sz="0" w:space="0" w:color="auto"/>
            <w:left w:val="none" w:sz="0" w:space="0" w:color="auto"/>
            <w:bottom w:val="none" w:sz="0" w:space="0" w:color="auto"/>
            <w:right w:val="none" w:sz="0" w:space="0" w:color="auto"/>
          </w:divBdr>
          <w:divsChild>
            <w:div w:id="941839865">
              <w:marLeft w:val="0"/>
              <w:marRight w:val="0"/>
              <w:marTop w:val="0"/>
              <w:marBottom w:val="0"/>
              <w:divBdr>
                <w:top w:val="none" w:sz="0" w:space="0" w:color="auto"/>
                <w:left w:val="none" w:sz="0" w:space="0" w:color="auto"/>
                <w:bottom w:val="none" w:sz="0" w:space="0" w:color="auto"/>
                <w:right w:val="none" w:sz="0" w:space="0" w:color="auto"/>
              </w:divBdr>
              <w:divsChild>
                <w:div w:id="14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4695">
      <w:bodyDiv w:val="1"/>
      <w:marLeft w:val="0"/>
      <w:marRight w:val="0"/>
      <w:marTop w:val="0"/>
      <w:marBottom w:val="0"/>
      <w:divBdr>
        <w:top w:val="none" w:sz="0" w:space="0" w:color="auto"/>
        <w:left w:val="none" w:sz="0" w:space="0" w:color="auto"/>
        <w:bottom w:val="none" w:sz="0" w:space="0" w:color="auto"/>
        <w:right w:val="none" w:sz="0" w:space="0" w:color="auto"/>
      </w:divBdr>
    </w:div>
    <w:div w:id="863057520">
      <w:bodyDiv w:val="1"/>
      <w:marLeft w:val="0"/>
      <w:marRight w:val="0"/>
      <w:marTop w:val="0"/>
      <w:marBottom w:val="0"/>
      <w:divBdr>
        <w:top w:val="none" w:sz="0" w:space="0" w:color="auto"/>
        <w:left w:val="none" w:sz="0" w:space="0" w:color="auto"/>
        <w:bottom w:val="none" w:sz="0" w:space="0" w:color="auto"/>
        <w:right w:val="none" w:sz="0" w:space="0" w:color="auto"/>
      </w:divBdr>
      <w:divsChild>
        <w:div w:id="1953897374">
          <w:marLeft w:val="0"/>
          <w:marRight w:val="0"/>
          <w:marTop w:val="0"/>
          <w:marBottom w:val="0"/>
          <w:divBdr>
            <w:top w:val="none" w:sz="0" w:space="0" w:color="auto"/>
            <w:left w:val="none" w:sz="0" w:space="0" w:color="auto"/>
            <w:bottom w:val="none" w:sz="0" w:space="0" w:color="auto"/>
            <w:right w:val="none" w:sz="0" w:space="0" w:color="auto"/>
          </w:divBdr>
        </w:div>
        <w:div w:id="46420228">
          <w:marLeft w:val="0"/>
          <w:marRight w:val="0"/>
          <w:marTop w:val="0"/>
          <w:marBottom w:val="0"/>
          <w:divBdr>
            <w:top w:val="none" w:sz="0" w:space="0" w:color="auto"/>
            <w:left w:val="none" w:sz="0" w:space="0" w:color="auto"/>
            <w:bottom w:val="none" w:sz="0" w:space="0" w:color="auto"/>
            <w:right w:val="none" w:sz="0" w:space="0" w:color="auto"/>
          </w:divBdr>
        </w:div>
        <w:div w:id="538972684">
          <w:marLeft w:val="0"/>
          <w:marRight w:val="0"/>
          <w:marTop w:val="0"/>
          <w:marBottom w:val="0"/>
          <w:divBdr>
            <w:top w:val="none" w:sz="0" w:space="0" w:color="auto"/>
            <w:left w:val="none" w:sz="0" w:space="0" w:color="auto"/>
            <w:bottom w:val="none" w:sz="0" w:space="0" w:color="auto"/>
            <w:right w:val="none" w:sz="0" w:space="0" w:color="auto"/>
          </w:divBdr>
        </w:div>
        <w:div w:id="1720858931">
          <w:marLeft w:val="0"/>
          <w:marRight w:val="0"/>
          <w:marTop w:val="0"/>
          <w:marBottom w:val="0"/>
          <w:divBdr>
            <w:top w:val="none" w:sz="0" w:space="0" w:color="auto"/>
            <w:left w:val="none" w:sz="0" w:space="0" w:color="auto"/>
            <w:bottom w:val="none" w:sz="0" w:space="0" w:color="auto"/>
            <w:right w:val="none" w:sz="0" w:space="0" w:color="auto"/>
          </w:divBdr>
        </w:div>
        <w:div w:id="2120106190">
          <w:marLeft w:val="0"/>
          <w:marRight w:val="0"/>
          <w:marTop w:val="0"/>
          <w:marBottom w:val="0"/>
          <w:divBdr>
            <w:top w:val="none" w:sz="0" w:space="0" w:color="auto"/>
            <w:left w:val="none" w:sz="0" w:space="0" w:color="auto"/>
            <w:bottom w:val="none" w:sz="0" w:space="0" w:color="auto"/>
            <w:right w:val="none" w:sz="0" w:space="0" w:color="auto"/>
          </w:divBdr>
        </w:div>
      </w:divsChild>
    </w:div>
    <w:div w:id="1138498659">
      <w:bodyDiv w:val="1"/>
      <w:marLeft w:val="0"/>
      <w:marRight w:val="0"/>
      <w:marTop w:val="0"/>
      <w:marBottom w:val="0"/>
      <w:divBdr>
        <w:top w:val="none" w:sz="0" w:space="0" w:color="auto"/>
        <w:left w:val="none" w:sz="0" w:space="0" w:color="auto"/>
        <w:bottom w:val="none" w:sz="0" w:space="0" w:color="auto"/>
        <w:right w:val="none" w:sz="0" w:space="0" w:color="auto"/>
      </w:divBdr>
      <w:divsChild>
        <w:div w:id="19011818">
          <w:marLeft w:val="0"/>
          <w:marRight w:val="0"/>
          <w:marTop w:val="0"/>
          <w:marBottom w:val="0"/>
          <w:divBdr>
            <w:top w:val="none" w:sz="0" w:space="0" w:color="auto"/>
            <w:left w:val="none" w:sz="0" w:space="0" w:color="auto"/>
            <w:bottom w:val="none" w:sz="0" w:space="0" w:color="auto"/>
            <w:right w:val="none" w:sz="0" w:space="0" w:color="auto"/>
          </w:divBdr>
          <w:divsChild>
            <w:div w:id="1546213015">
              <w:marLeft w:val="0"/>
              <w:marRight w:val="0"/>
              <w:marTop w:val="0"/>
              <w:marBottom w:val="0"/>
              <w:divBdr>
                <w:top w:val="none" w:sz="0" w:space="0" w:color="auto"/>
                <w:left w:val="none" w:sz="0" w:space="0" w:color="auto"/>
                <w:bottom w:val="none" w:sz="0" w:space="0" w:color="auto"/>
                <w:right w:val="none" w:sz="0" w:space="0" w:color="auto"/>
              </w:divBdr>
              <w:divsChild>
                <w:div w:id="15765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8103">
          <w:marLeft w:val="0"/>
          <w:marRight w:val="0"/>
          <w:marTop w:val="0"/>
          <w:marBottom w:val="0"/>
          <w:divBdr>
            <w:top w:val="none" w:sz="0" w:space="0" w:color="auto"/>
            <w:left w:val="none" w:sz="0" w:space="0" w:color="auto"/>
            <w:bottom w:val="none" w:sz="0" w:space="0" w:color="auto"/>
            <w:right w:val="none" w:sz="0" w:space="0" w:color="auto"/>
          </w:divBdr>
          <w:divsChild>
            <w:div w:id="1196771997">
              <w:marLeft w:val="0"/>
              <w:marRight w:val="0"/>
              <w:marTop w:val="0"/>
              <w:marBottom w:val="0"/>
              <w:divBdr>
                <w:top w:val="none" w:sz="0" w:space="0" w:color="auto"/>
                <w:left w:val="none" w:sz="0" w:space="0" w:color="auto"/>
                <w:bottom w:val="none" w:sz="0" w:space="0" w:color="auto"/>
                <w:right w:val="none" w:sz="0" w:space="0" w:color="auto"/>
              </w:divBdr>
              <w:divsChild>
                <w:div w:id="1606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363244">
      <w:bodyDiv w:val="1"/>
      <w:marLeft w:val="0"/>
      <w:marRight w:val="0"/>
      <w:marTop w:val="0"/>
      <w:marBottom w:val="0"/>
      <w:divBdr>
        <w:top w:val="none" w:sz="0" w:space="0" w:color="auto"/>
        <w:left w:val="none" w:sz="0" w:space="0" w:color="auto"/>
        <w:bottom w:val="none" w:sz="0" w:space="0" w:color="auto"/>
        <w:right w:val="none" w:sz="0" w:space="0" w:color="auto"/>
      </w:divBdr>
    </w:div>
    <w:div w:id="1829201004">
      <w:bodyDiv w:val="1"/>
      <w:marLeft w:val="0"/>
      <w:marRight w:val="0"/>
      <w:marTop w:val="0"/>
      <w:marBottom w:val="0"/>
      <w:divBdr>
        <w:top w:val="none" w:sz="0" w:space="0" w:color="auto"/>
        <w:left w:val="none" w:sz="0" w:space="0" w:color="auto"/>
        <w:bottom w:val="none" w:sz="0" w:space="0" w:color="auto"/>
        <w:right w:val="none" w:sz="0" w:space="0" w:color="auto"/>
      </w:divBdr>
    </w:div>
    <w:div w:id="2033876070">
      <w:bodyDiv w:val="1"/>
      <w:marLeft w:val="0"/>
      <w:marRight w:val="0"/>
      <w:marTop w:val="0"/>
      <w:marBottom w:val="0"/>
      <w:divBdr>
        <w:top w:val="none" w:sz="0" w:space="0" w:color="auto"/>
        <w:left w:val="none" w:sz="0" w:space="0" w:color="auto"/>
        <w:bottom w:val="none" w:sz="0" w:space="0" w:color="auto"/>
        <w:right w:val="none" w:sz="0" w:space="0" w:color="auto"/>
      </w:divBdr>
      <w:divsChild>
        <w:div w:id="101804030">
          <w:marLeft w:val="0"/>
          <w:marRight w:val="0"/>
          <w:marTop w:val="0"/>
          <w:marBottom w:val="0"/>
          <w:divBdr>
            <w:top w:val="none" w:sz="0" w:space="0" w:color="auto"/>
            <w:left w:val="none" w:sz="0" w:space="0" w:color="auto"/>
            <w:bottom w:val="none" w:sz="0" w:space="0" w:color="auto"/>
            <w:right w:val="none" w:sz="0" w:space="0" w:color="auto"/>
          </w:divBdr>
          <w:divsChild>
            <w:div w:id="1038048659">
              <w:marLeft w:val="0"/>
              <w:marRight w:val="0"/>
              <w:marTop w:val="0"/>
              <w:marBottom w:val="0"/>
              <w:divBdr>
                <w:top w:val="none" w:sz="0" w:space="0" w:color="auto"/>
                <w:left w:val="none" w:sz="0" w:space="0" w:color="auto"/>
                <w:bottom w:val="none" w:sz="0" w:space="0" w:color="auto"/>
                <w:right w:val="none" w:sz="0" w:space="0" w:color="auto"/>
              </w:divBdr>
            </w:div>
          </w:divsChild>
        </w:div>
        <w:div w:id="1855411022">
          <w:marLeft w:val="0"/>
          <w:marRight w:val="0"/>
          <w:marTop w:val="0"/>
          <w:marBottom w:val="0"/>
          <w:divBdr>
            <w:top w:val="none" w:sz="0" w:space="0" w:color="auto"/>
            <w:left w:val="none" w:sz="0" w:space="0" w:color="auto"/>
            <w:bottom w:val="none" w:sz="0" w:space="0" w:color="auto"/>
            <w:right w:val="none" w:sz="0" w:space="0" w:color="auto"/>
          </w:divBdr>
          <w:divsChild>
            <w:div w:id="267811434">
              <w:marLeft w:val="0"/>
              <w:marRight w:val="0"/>
              <w:marTop w:val="0"/>
              <w:marBottom w:val="0"/>
              <w:divBdr>
                <w:top w:val="none" w:sz="0" w:space="0" w:color="auto"/>
                <w:left w:val="none" w:sz="0" w:space="0" w:color="auto"/>
                <w:bottom w:val="none" w:sz="0" w:space="0" w:color="auto"/>
                <w:right w:val="none" w:sz="0" w:space="0" w:color="auto"/>
              </w:divBdr>
              <w:divsChild>
                <w:div w:id="8169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08960">
      <w:bodyDiv w:val="1"/>
      <w:marLeft w:val="0"/>
      <w:marRight w:val="0"/>
      <w:marTop w:val="0"/>
      <w:marBottom w:val="0"/>
      <w:divBdr>
        <w:top w:val="none" w:sz="0" w:space="0" w:color="auto"/>
        <w:left w:val="none" w:sz="0" w:space="0" w:color="auto"/>
        <w:bottom w:val="none" w:sz="0" w:space="0" w:color="auto"/>
        <w:right w:val="none" w:sz="0" w:space="0" w:color="auto"/>
      </w:divBdr>
      <w:divsChild>
        <w:div w:id="1479150958">
          <w:marLeft w:val="0"/>
          <w:marRight w:val="0"/>
          <w:marTop w:val="0"/>
          <w:marBottom w:val="0"/>
          <w:divBdr>
            <w:top w:val="none" w:sz="0" w:space="0" w:color="auto"/>
            <w:left w:val="none" w:sz="0" w:space="0" w:color="auto"/>
            <w:bottom w:val="none" w:sz="0" w:space="0" w:color="auto"/>
            <w:right w:val="none" w:sz="0" w:space="0" w:color="auto"/>
          </w:divBdr>
          <w:divsChild>
            <w:div w:id="1973898081">
              <w:marLeft w:val="0"/>
              <w:marRight w:val="0"/>
              <w:marTop w:val="0"/>
              <w:marBottom w:val="0"/>
              <w:divBdr>
                <w:top w:val="none" w:sz="0" w:space="0" w:color="auto"/>
                <w:left w:val="none" w:sz="0" w:space="0" w:color="auto"/>
                <w:bottom w:val="none" w:sz="0" w:space="0" w:color="auto"/>
                <w:right w:val="none" w:sz="0" w:space="0" w:color="auto"/>
              </w:divBdr>
              <w:divsChild>
                <w:div w:id="31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23040">
          <w:marLeft w:val="0"/>
          <w:marRight w:val="0"/>
          <w:marTop w:val="0"/>
          <w:marBottom w:val="0"/>
          <w:divBdr>
            <w:top w:val="none" w:sz="0" w:space="0" w:color="auto"/>
            <w:left w:val="none" w:sz="0" w:space="0" w:color="auto"/>
            <w:bottom w:val="none" w:sz="0" w:space="0" w:color="auto"/>
            <w:right w:val="none" w:sz="0" w:space="0" w:color="auto"/>
          </w:divBdr>
          <w:divsChild>
            <w:div w:id="60906088">
              <w:marLeft w:val="0"/>
              <w:marRight w:val="0"/>
              <w:marTop w:val="0"/>
              <w:marBottom w:val="0"/>
              <w:divBdr>
                <w:top w:val="none" w:sz="0" w:space="0" w:color="auto"/>
                <w:left w:val="none" w:sz="0" w:space="0" w:color="auto"/>
                <w:bottom w:val="none" w:sz="0" w:space="0" w:color="auto"/>
                <w:right w:val="none" w:sz="0" w:space="0" w:color="auto"/>
              </w:divBdr>
              <w:divsChild>
                <w:div w:id="11026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nia/2008/12/section/174" TargetMode="External"/><Relationship Id="rId3" Type="http://schemas.openxmlformats.org/officeDocument/2006/relationships/settings" Target="settings.xml"/><Relationship Id="rId7" Type="http://schemas.openxmlformats.org/officeDocument/2006/relationships/hyperlink" Target="mailto:denise.copeland@nicv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ultations.nidirect.gov.uk/dfc/charity-commission-for-ni-registration-threshold/"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haritiesBranch@communities-ni.gov.uk" TargetMode="External"/><Relationship Id="rId4" Type="http://schemas.openxmlformats.org/officeDocument/2006/relationships/webSettings" Target="webSettings.xml"/><Relationship Id="rId9" Type="http://schemas.openxmlformats.org/officeDocument/2006/relationships/hyperlink" Target="https://consultations.nidirect.gov.uk/dfc/charity-commission-for-ni-registration-thresho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10</Pages>
  <Words>3205</Words>
  <Characters>18272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Copeland</dc:creator>
  <cp:keywords/>
  <dc:description/>
  <cp:lastModifiedBy>Denise Copeland</cp:lastModifiedBy>
  <cp:revision>69</cp:revision>
  <dcterms:created xsi:type="dcterms:W3CDTF">2024-08-02T08:24:00Z</dcterms:created>
  <dcterms:modified xsi:type="dcterms:W3CDTF">2024-08-02T11:25:00Z</dcterms:modified>
</cp:coreProperties>
</file>