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692B" w14:textId="6A2FAAC4" w:rsidR="0062346C" w:rsidRPr="0062346C" w:rsidRDefault="0062346C" w:rsidP="0062346C">
      <w:pPr>
        <w:jc w:val="center"/>
        <w:rPr>
          <w:rFonts w:ascii="Arial" w:hAnsi="Arial" w:cs="Arial"/>
          <w:b/>
          <w:bCs/>
          <w:sz w:val="36"/>
          <w:szCs w:val="36"/>
        </w:rPr>
      </w:pPr>
      <w:r>
        <w:rPr>
          <w:rFonts w:ascii="Arial" w:hAnsi="Arial" w:cs="Arial"/>
          <w:b/>
          <w:bCs/>
          <w:sz w:val="36"/>
          <w:szCs w:val="36"/>
        </w:rPr>
        <w:t>Equality Diversity and Inclusion Policy</w:t>
      </w:r>
    </w:p>
    <w:p w14:paraId="6B5F1288" w14:textId="77777777" w:rsidR="0062346C" w:rsidRDefault="0062346C" w:rsidP="0062346C">
      <w:pPr>
        <w:rPr>
          <w:rFonts w:ascii="Arial" w:hAnsi="Arial" w:cs="Arial"/>
          <w:b/>
          <w:bCs/>
          <w:sz w:val="24"/>
          <w:szCs w:val="24"/>
          <w:u w:val="single"/>
        </w:rPr>
      </w:pPr>
    </w:p>
    <w:p w14:paraId="6A80F13D" w14:textId="088181D9" w:rsidR="0062346C" w:rsidRDefault="0062346C" w:rsidP="0062346C">
      <w:pPr>
        <w:rPr>
          <w:rFonts w:ascii="Arial" w:hAnsi="Arial" w:cs="Arial"/>
          <w:sz w:val="24"/>
          <w:szCs w:val="24"/>
        </w:rPr>
      </w:pPr>
      <w:r w:rsidRPr="00D352EB">
        <w:rPr>
          <w:rFonts w:ascii="Arial" w:hAnsi="Arial" w:cs="Arial"/>
          <w:b/>
          <w:bCs/>
          <w:sz w:val="24"/>
          <w:szCs w:val="24"/>
          <w:u w:val="single"/>
        </w:rPr>
        <w:t>1. Introduction</w:t>
      </w:r>
      <w:r w:rsidRPr="00D352EB">
        <w:rPr>
          <w:rFonts w:ascii="Arial" w:hAnsi="Arial" w:cs="Arial"/>
          <w:b/>
          <w:bCs/>
          <w:sz w:val="24"/>
          <w:szCs w:val="24"/>
          <w:u w:val="single"/>
        </w:rPr>
        <w:br/>
      </w:r>
      <w:r w:rsidRPr="00D352EB">
        <w:rPr>
          <w:rFonts w:ascii="Arial" w:hAnsi="Arial" w:cs="Arial"/>
          <w:sz w:val="24"/>
          <w:szCs w:val="24"/>
        </w:rPr>
        <w:t xml:space="preserve">NICVA is committed to fostering an inclusive, diverse, and equitable environment where everyone is valued, respected, and empowered to thrive. As an </w:t>
      </w:r>
      <w:proofErr w:type="spellStart"/>
      <w:r w:rsidRPr="00D352EB">
        <w:rPr>
          <w:rFonts w:ascii="Arial" w:hAnsi="Arial" w:cs="Arial"/>
          <w:sz w:val="24"/>
          <w:szCs w:val="24"/>
        </w:rPr>
        <w:t>organisation</w:t>
      </w:r>
      <w:proofErr w:type="spellEnd"/>
      <w:r w:rsidRPr="00D352EB">
        <w:rPr>
          <w:rFonts w:ascii="Arial" w:hAnsi="Arial" w:cs="Arial"/>
          <w:sz w:val="24"/>
          <w:szCs w:val="24"/>
        </w:rPr>
        <w:t xml:space="preserve">, we </w:t>
      </w:r>
      <w:proofErr w:type="spellStart"/>
      <w:r w:rsidRPr="00D352EB">
        <w:rPr>
          <w:rFonts w:ascii="Arial" w:hAnsi="Arial" w:cs="Arial"/>
          <w:sz w:val="24"/>
          <w:szCs w:val="24"/>
        </w:rPr>
        <w:t>recognise</w:t>
      </w:r>
      <w:proofErr w:type="spellEnd"/>
      <w:r w:rsidRPr="00D352EB">
        <w:rPr>
          <w:rFonts w:ascii="Arial" w:hAnsi="Arial" w:cs="Arial"/>
          <w:sz w:val="24"/>
          <w:szCs w:val="24"/>
        </w:rPr>
        <w:t xml:space="preserve"> that embracing EDI is fundamental to achieving our vision of a fair and equal society. Our commitment aligns with the legal framework in Northern Ireland and reflects our core values of </w:t>
      </w:r>
      <w:r>
        <w:rPr>
          <w:rFonts w:ascii="Arial" w:hAnsi="Arial" w:cs="Arial"/>
          <w:sz w:val="24"/>
          <w:szCs w:val="24"/>
        </w:rPr>
        <w:t>caring, courage, collaboration, commitment to excellence</w:t>
      </w:r>
      <w:r w:rsidRPr="00D352EB">
        <w:rPr>
          <w:rFonts w:ascii="Arial" w:hAnsi="Arial" w:cs="Arial"/>
          <w:sz w:val="24"/>
          <w:szCs w:val="24"/>
        </w:rPr>
        <w:t>.</w:t>
      </w:r>
      <w:r w:rsidRPr="00D352EB">
        <w:rPr>
          <w:rFonts w:ascii="Arial" w:hAnsi="Arial" w:cs="Arial"/>
          <w:sz w:val="24"/>
          <w:szCs w:val="24"/>
        </w:rPr>
        <w:br/>
      </w:r>
      <w:r w:rsidRPr="00D352EB">
        <w:rPr>
          <w:rFonts w:ascii="Arial" w:hAnsi="Arial" w:cs="Arial"/>
          <w:sz w:val="24"/>
          <w:szCs w:val="24"/>
        </w:rPr>
        <w:br/>
      </w:r>
      <w:r w:rsidRPr="00D352EB">
        <w:rPr>
          <w:rFonts w:ascii="Arial" w:hAnsi="Arial" w:cs="Arial"/>
          <w:b/>
          <w:bCs/>
          <w:sz w:val="24"/>
          <w:szCs w:val="24"/>
          <w:u w:val="single"/>
        </w:rPr>
        <w:t>2. Purpose</w:t>
      </w:r>
      <w:r w:rsidRPr="00D352EB">
        <w:rPr>
          <w:rFonts w:ascii="Arial" w:hAnsi="Arial" w:cs="Arial"/>
          <w:b/>
          <w:bCs/>
          <w:sz w:val="24"/>
          <w:szCs w:val="24"/>
          <w:u w:val="single"/>
        </w:rPr>
        <w:br/>
      </w:r>
      <w:r w:rsidRPr="00D352EB">
        <w:rPr>
          <w:rFonts w:ascii="Arial" w:hAnsi="Arial" w:cs="Arial"/>
          <w:sz w:val="24"/>
          <w:szCs w:val="24"/>
        </w:rPr>
        <w:t>The purpose of this policy is to articulate NICVA’s commitment to EDI, ensuring that fairness and equality underpin all aspects of our operations. This policy sets out our approach to EDI, in line with our responsibilities under Northern Ireland equality legislation, while also reinforcing our ambition to create an environment where diversity is celebrated and discrimination is actively challenged.</w:t>
      </w:r>
      <w:r w:rsidRPr="00D352EB">
        <w:rPr>
          <w:rFonts w:ascii="Arial" w:hAnsi="Arial" w:cs="Arial"/>
          <w:sz w:val="24"/>
          <w:szCs w:val="24"/>
        </w:rPr>
        <w:br/>
      </w:r>
      <w:r w:rsidRPr="00D352EB">
        <w:rPr>
          <w:rFonts w:ascii="Arial" w:hAnsi="Arial" w:cs="Arial"/>
          <w:sz w:val="24"/>
          <w:szCs w:val="24"/>
        </w:rPr>
        <w:br/>
        <w:t>This policy should be read in conjunction with NICVA’s Equal Opportunities Policy, which provides further detail on our commitment to preventing discrimination, promoting equality in employment, and ensuring compliance with all relevant legislation.</w:t>
      </w:r>
      <w:r w:rsidRPr="00D352EB">
        <w:rPr>
          <w:rFonts w:ascii="Arial" w:hAnsi="Arial" w:cs="Arial"/>
          <w:sz w:val="24"/>
          <w:szCs w:val="24"/>
        </w:rPr>
        <w:br/>
      </w:r>
      <w:r w:rsidRPr="00D352EB">
        <w:rPr>
          <w:rFonts w:ascii="Arial" w:hAnsi="Arial" w:cs="Arial"/>
          <w:sz w:val="24"/>
          <w:szCs w:val="24"/>
        </w:rPr>
        <w:br/>
      </w:r>
      <w:r w:rsidRPr="00D352EB">
        <w:rPr>
          <w:rFonts w:ascii="Arial" w:hAnsi="Arial" w:cs="Arial"/>
          <w:b/>
          <w:bCs/>
          <w:sz w:val="24"/>
          <w:szCs w:val="24"/>
          <w:u w:val="single"/>
        </w:rPr>
        <w:t>3. Scope</w:t>
      </w:r>
      <w:r w:rsidRPr="00D352EB">
        <w:rPr>
          <w:rFonts w:ascii="Arial" w:hAnsi="Arial" w:cs="Arial"/>
          <w:b/>
          <w:bCs/>
          <w:sz w:val="24"/>
          <w:szCs w:val="24"/>
          <w:u w:val="single"/>
        </w:rPr>
        <w:br/>
      </w:r>
      <w:r w:rsidRPr="00D352EB">
        <w:rPr>
          <w:rFonts w:ascii="Arial" w:hAnsi="Arial" w:cs="Arial"/>
          <w:sz w:val="24"/>
          <w:szCs w:val="24"/>
        </w:rPr>
        <w:t xml:space="preserve">This policy applies to all NICVA employees, Board members, volunteers, and stakeholders engaging with our </w:t>
      </w:r>
      <w:proofErr w:type="spellStart"/>
      <w:r w:rsidRPr="00D352EB">
        <w:rPr>
          <w:rFonts w:ascii="Arial" w:hAnsi="Arial" w:cs="Arial"/>
          <w:sz w:val="24"/>
          <w:szCs w:val="24"/>
        </w:rPr>
        <w:t>organisation</w:t>
      </w:r>
      <w:proofErr w:type="spellEnd"/>
      <w:r w:rsidRPr="00D352EB">
        <w:rPr>
          <w:rFonts w:ascii="Arial" w:hAnsi="Arial" w:cs="Arial"/>
          <w:sz w:val="24"/>
          <w:szCs w:val="24"/>
        </w:rPr>
        <w:t>. It underpins our internal practices while also aligning with NICVA’s broader mission to provide support and leadership to create an effective vibrant voluntary and community sector.</w:t>
      </w:r>
    </w:p>
    <w:p w14:paraId="6FB3A645" w14:textId="77777777" w:rsidR="0062346C" w:rsidRDefault="0062346C" w:rsidP="0062346C">
      <w:pPr>
        <w:rPr>
          <w:rFonts w:ascii="Arial" w:hAnsi="Arial" w:cs="Arial"/>
          <w:sz w:val="24"/>
          <w:szCs w:val="24"/>
        </w:rPr>
      </w:pPr>
      <w:r w:rsidRPr="00D352EB">
        <w:rPr>
          <w:rFonts w:ascii="Arial" w:hAnsi="Arial" w:cs="Arial"/>
          <w:sz w:val="24"/>
          <w:szCs w:val="24"/>
        </w:rPr>
        <w:br/>
      </w:r>
      <w:r w:rsidRPr="00D352EB">
        <w:rPr>
          <w:rFonts w:ascii="Arial" w:hAnsi="Arial" w:cs="Arial"/>
          <w:b/>
          <w:bCs/>
          <w:sz w:val="24"/>
          <w:szCs w:val="24"/>
          <w:u w:val="single"/>
        </w:rPr>
        <w:t>4. Legal Framework</w:t>
      </w:r>
      <w:r w:rsidRPr="00D352EB">
        <w:rPr>
          <w:rFonts w:ascii="Arial" w:hAnsi="Arial" w:cs="Arial"/>
          <w:b/>
          <w:bCs/>
          <w:sz w:val="24"/>
          <w:szCs w:val="24"/>
          <w:u w:val="single"/>
        </w:rPr>
        <w:br/>
      </w:r>
      <w:r w:rsidRPr="00D352EB">
        <w:rPr>
          <w:rFonts w:ascii="Arial" w:hAnsi="Arial" w:cs="Arial"/>
          <w:sz w:val="24"/>
          <w:szCs w:val="24"/>
        </w:rPr>
        <w:t>NICVA adheres to all relevant equality legislation within Northern Ireland, including but not limited to:</w:t>
      </w:r>
      <w:r w:rsidRPr="00D352EB">
        <w:rPr>
          <w:rFonts w:ascii="Arial" w:hAnsi="Arial" w:cs="Arial"/>
          <w:sz w:val="24"/>
          <w:szCs w:val="24"/>
        </w:rPr>
        <w:br/>
        <w:t>- The Sex Discrimination (NI) Order 1976</w:t>
      </w:r>
      <w:r w:rsidRPr="00D352EB">
        <w:rPr>
          <w:rFonts w:ascii="Arial" w:hAnsi="Arial" w:cs="Arial"/>
          <w:sz w:val="24"/>
          <w:szCs w:val="24"/>
        </w:rPr>
        <w:br/>
        <w:t>- The Disability Discrimination Act 1995</w:t>
      </w:r>
      <w:r w:rsidRPr="00D352EB">
        <w:rPr>
          <w:rFonts w:ascii="Arial" w:hAnsi="Arial" w:cs="Arial"/>
          <w:sz w:val="24"/>
          <w:szCs w:val="24"/>
        </w:rPr>
        <w:br/>
        <w:t>- The Race Relations (NI) Order 1997</w:t>
      </w:r>
      <w:r w:rsidRPr="00D352EB">
        <w:rPr>
          <w:rFonts w:ascii="Arial" w:hAnsi="Arial" w:cs="Arial"/>
          <w:sz w:val="24"/>
          <w:szCs w:val="24"/>
        </w:rPr>
        <w:br/>
        <w:t>- The Fair Employment and Treatment (NI) Order 1998</w:t>
      </w:r>
      <w:r w:rsidRPr="00D352EB">
        <w:rPr>
          <w:rFonts w:ascii="Arial" w:hAnsi="Arial" w:cs="Arial"/>
          <w:sz w:val="24"/>
          <w:szCs w:val="24"/>
        </w:rPr>
        <w:br/>
        <w:t>- The Equality Act (Sexual Orientation) Regulations (NI) 2006</w:t>
      </w:r>
      <w:r w:rsidRPr="00D352EB">
        <w:rPr>
          <w:rFonts w:ascii="Arial" w:hAnsi="Arial" w:cs="Arial"/>
          <w:sz w:val="24"/>
          <w:szCs w:val="24"/>
        </w:rPr>
        <w:br/>
      </w:r>
      <w:r w:rsidRPr="00D352EB">
        <w:rPr>
          <w:rFonts w:ascii="Arial" w:hAnsi="Arial" w:cs="Arial"/>
          <w:sz w:val="24"/>
          <w:szCs w:val="24"/>
        </w:rPr>
        <w:lastRenderedPageBreak/>
        <w:t>- The Special Educational Needs and Disability (NI) Order 2005</w:t>
      </w:r>
      <w:r w:rsidRPr="00D352EB">
        <w:rPr>
          <w:rFonts w:ascii="Arial" w:hAnsi="Arial" w:cs="Arial"/>
          <w:sz w:val="24"/>
          <w:szCs w:val="24"/>
        </w:rPr>
        <w:br/>
        <w:t>- The Employment Equality (Age) Regulations (NI) 2006</w:t>
      </w:r>
      <w:r w:rsidRPr="00D352EB">
        <w:rPr>
          <w:rFonts w:ascii="Arial" w:hAnsi="Arial" w:cs="Arial"/>
          <w:sz w:val="24"/>
          <w:szCs w:val="24"/>
        </w:rPr>
        <w:br/>
      </w:r>
      <w:r w:rsidRPr="00D352EB">
        <w:rPr>
          <w:rFonts w:ascii="Arial" w:hAnsi="Arial" w:cs="Arial"/>
          <w:sz w:val="24"/>
          <w:szCs w:val="24"/>
        </w:rPr>
        <w:br/>
        <w:t>NICVA aligns with best practices in equality and diversity</w:t>
      </w:r>
      <w:r>
        <w:rPr>
          <w:rFonts w:ascii="Arial" w:hAnsi="Arial" w:cs="Arial"/>
          <w:sz w:val="24"/>
          <w:szCs w:val="24"/>
        </w:rPr>
        <w:t xml:space="preserve"> and are committed</w:t>
      </w:r>
      <w:r w:rsidRPr="00D352EB">
        <w:rPr>
          <w:rFonts w:ascii="Arial" w:hAnsi="Arial" w:cs="Arial"/>
          <w:sz w:val="24"/>
          <w:szCs w:val="24"/>
        </w:rPr>
        <w:t xml:space="preserve"> to fostering a fair and inclusive workplace aligns with the broader principles of equality of opportunity.</w:t>
      </w:r>
      <w:r w:rsidRPr="00D352EB">
        <w:rPr>
          <w:rFonts w:ascii="Arial" w:hAnsi="Arial" w:cs="Arial"/>
          <w:sz w:val="24"/>
          <w:szCs w:val="24"/>
        </w:rPr>
        <w:br/>
      </w:r>
      <w:r w:rsidRPr="00D352EB">
        <w:rPr>
          <w:rFonts w:ascii="Arial" w:hAnsi="Arial" w:cs="Arial"/>
          <w:sz w:val="24"/>
          <w:szCs w:val="24"/>
        </w:rPr>
        <w:br/>
        <w:t xml:space="preserve">Further details on how NICVA monitors compliance with equality legislation are outlined in </w:t>
      </w:r>
      <w:r>
        <w:rPr>
          <w:rFonts w:ascii="Arial" w:hAnsi="Arial" w:cs="Arial"/>
          <w:sz w:val="24"/>
          <w:szCs w:val="24"/>
        </w:rPr>
        <w:t>our</w:t>
      </w:r>
      <w:r w:rsidRPr="00D352EB">
        <w:rPr>
          <w:rFonts w:ascii="Arial" w:hAnsi="Arial" w:cs="Arial"/>
          <w:sz w:val="24"/>
          <w:szCs w:val="24"/>
        </w:rPr>
        <w:t xml:space="preserve"> Equal Opportunities Policy.</w:t>
      </w:r>
      <w:r w:rsidRPr="00D352EB">
        <w:rPr>
          <w:rFonts w:ascii="Arial" w:hAnsi="Arial" w:cs="Arial"/>
          <w:sz w:val="24"/>
          <w:szCs w:val="24"/>
        </w:rPr>
        <w:br/>
      </w:r>
      <w:r w:rsidRPr="00D352EB">
        <w:rPr>
          <w:rFonts w:ascii="Arial" w:hAnsi="Arial" w:cs="Arial"/>
          <w:sz w:val="24"/>
          <w:szCs w:val="24"/>
        </w:rPr>
        <w:br/>
      </w:r>
      <w:r w:rsidRPr="00D352EB">
        <w:rPr>
          <w:rFonts w:ascii="Arial" w:hAnsi="Arial" w:cs="Arial"/>
          <w:b/>
          <w:bCs/>
          <w:sz w:val="24"/>
          <w:szCs w:val="24"/>
          <w:u w:val="single"/>
        </w:rPr>
        <w:t>5. NICVA’s Commitment to EDI</w:t>
      </w:r>
      <w:r w:rsidRPr="00D352EB">
        <w:rPr>
          <w:rFonts w:ascii="Arial" w:hAnsi="Arial" w:cs="Arial"/>
          <w:b/>
          <w:bCs/>
          <w:sz w:val="24"/>
          <w:szCs w:val="24"/>
          <w:u w:val="single"/>
        </w:rPr>
        <w:br/>
      </w:r>
      <w:r w:rsidRPr="00D352EB">
        <w:rPr>
          <w:rFonts w:ascii="Arial" w:hAnsi="Arial" w:cs="Arial"/>
          <w:sz w:val="24"/>
          <w:szCs w:val="24"/>
        </w:rPr>
        <w:t>NICVA is dedicated to:</w:t>
      </w:r>
    </w:p>
    <w:p w14:paraId="59FEA199" w14:textId="77777777" w:rsidR="0062346C" w:rsidRDefault="0062346C" w:rsidP="0062346C">
      <w:pPr>
        <w:pStyle w:val="ListParagraph"/>
        <w:numPr>
          <w:ilvl w:val="0"/>
          <w:numId w:val="1"/>
        </w:numPr>
        <w:rPr>
          <w:rFonts w:ascii="Arial" w:hAnsi="Arial" w:cs="Arial"/>
          <w:sz w:val="24"/>
          <w:szCs w:val="24"/>
        </w:rPr>
      </w:pPr>
      <w:r w:rsidRPr="00D352EB">
        <w:rPr>
          <w:rFonts w:ascii="Arial" w:hAnsi="Arial" w:cs="Arial"/>
          <w:sz w:val="24"/>
          <w:szCs w:val="24"/>
        </w:rPr>
        <w:t>Ensuring a culture of inclusion, where everyone feels respected and valued.</w:t>
      </w:r>
    </w:p>
    <w:p w14:paraId="188A403A" w14:textId="77777777" w:rsidR="0062346C" w:rsidRDefault="0062346C" w:rsidP="0062346C">
      <w:pPr>
        <w:pStyle w:val="ListParagraph"/>
        <w:numPr>
          <w:ilvl w:val="0"/>
          <w:numId w:val="1"/>
        </w:numPr>
        <w:rPr>
          <w:rFonts w:ascii="Arial" w:hAnsi="Arial" w:cs="Arial"/>
          <w:sz w:val="24"/>
          <w:szCs w:val="24"/>
        </w:rPr>
      </w:pPr>
      <w:r w:rsidRPr="00D352EB">
        <w:rPr>
          <w:rFonts w:ascii="Arial" w:hAnsi="Arial" w:cs="Arial"/>
          <w:sz w:val="24"/>
          <w:szCs w:val="24"/>
        </w:rPr>
        <w:t>Providing equal opportunities in employment, volunteering, and leadership.</w:t>
      </w:r>
    </w:p>
    <w:p w14:paraId="0ACEBC27" w14:textId="77777777" w:rsidR="0062346C" w:rsidRDefault="0062346C" w:rsidP="0062346C">
      <w:pPr>
        <w:pStyle w:val="ListParagraph"/>
        <w:numPr>
          <w:ilvl w:val="0"/>
          <w:numId w:val="1"/>
        </w:numPr>
        <w:rPr>
          <w:rFonts w:ascii="Arial" w:hAnsi="Arial" w:cs="Arial"/>
          <w:sz w:val="24"/>
          <w:szCs w:val="24"/>
        </w:rPr>
      </w:pPr>
      <w:r w:rsidRPr="00D352EB">
        <w:rPr>
          <w:rFonts w:ascii="Arial" w:hAnsi="Arial" w:cs="Arial"/>
          <w:sz w:val="24"/>
          <w:szCs w:val="24"/>
        </w:rPr>
        <w:t>Challenging discrimination and bias, both systemic and individual.</w:t>
      </w:r>
    </w:p>
    <w:p w14:paraId="3814D7CB" w14:textId="77777777" w:rsidR="0062346C" w:rsidRDefault="0062346C" w:rsidP="0062346C">
      <w:pPr>
        <w:pStyle w:val="ListParagraph"/>
        <w:numPr>
          <w:ilvl w:val="0"/>
          <w:numId w:val="1"/>
        </w:numPr>
        <w:rPr>
          <w:rFonts w:ascii="Arial" w:hAnsi="Arial" w:cs="Arial"/>
          <w:sz w:val="24"/>
          <w:szCs w:val="24"/>
        </w:rPr>
      </w:pPr>
      <w:r w:rsidRPr="00D352EB">
        <w:rPr>
          <w:rFonts w:ascii="Arial" w:hAnsi="Arial" w:cs="Arial"/>
          <w:sz w:val="24"/>
          <w:szCs w:val="24"/>
        </w:rPr>
        <w:t>Embedding EDI into policies, practices, and decision-making.</w:t>
      </w:r>
    </w:p>
    <w:p w14:paraId="12A7665C" w14:textId="77777777" w:rsidR="0062346C" w:rsidRPr="00D352EB" w:rsidRDefault="0062346C" w:rsidP="0062346C">
      <w:pPr>
        <w:pStyle w:val="ListParagraph"/>
        <w:numPr>
          <w:ilvl w:val="0"/>
          <w:numId w:val="1"/>
        </w:numPr>
        <w:rPr>
          <w:rFonts w:ascii="Arial" w:hAnsi="Arial" w:cs="Arial"/>
          <w:sz w:val="24"/>
          <w:szCs w:val="24"/>
        </w:rPr>
      </w:pPr>
      <w:r w:rsidRPr="00D352EB">
        <w:rPr>
          <w:rFonts w:ascii="Arial" w:hAnsi="Arial" w:cs="Arial"/>
          <w:sz w:val="24"/>
          <w:szCs w:val="24"/>
        </w:rPr>
        <w:t>Listening and learning from diverse experiences to continuously improve our EDI approach.</w:t>
      </w:r>
    </w:p>
    <w:p w14:paraId="3B0E8235" w14:textId="77777777" w:rsidR="0062346C" w:rsidRDefault="0062346C" w:rsidP="0062346C">
      <w:pPr>
        <w:rPr>
          <w:rFonts w:ascii="Arial" w:hAnsi="Arial" w:cs="Arial"/>
          <w:sz w:val="24"/>
          <w:szCs w:val="24"/>
        </w:rPr>
      </w:pPr>
      <w:r w:rsidRPr="00D352EB">
        <w:rPr>
          <w:rFonts w:ascii="Arial" w:hAnsi="Arial" w:cs="Arial"/>
          <w:sz w:val="24"/>
          <w:szCs w:val="24"/>
        </w:rPr>
        <w:br/>
      </w:r>
      <w:r w:rsidRPr="00D352EB">
        <w:rPr>
          <w:rFonts w:ascii="Arial" w:hAnsi="Arial" w:cs="Arial"/>
          <w:b/>
          <w:bCs/>
          <w:sz w:val="24"/>
          <w:szCs w:val="24"/>
          <w:u w:val="single"/>
        </w:rPr>
        <w:t>6. Areas of Focus</w:t>
      </w:r>
      <w:r w:rsidRPr="00D352EB">
        <w:rPr>
          <w:rFonts w:ascii="Arial" w:hAnsi="Arial" w:cs="Arial"/>
          <w:b/>
          <w:bCs/>
          <w:sz w:val="24"/>
          <w:szCs w:val="24"/>
          <w:u w:val="single"/>
        </w:rPr>
        <w:br/>
      </w:r>
      <w:r w:rsidRPr="00D352EB">
        <w:rPr>
          <w:rFonts w:ascii="Arial" w:hAnsi="Arial" w:cs="Arial"/>
          <w:sz w:val="24"/>
          <w:szCs w:val="24"/>
        </w:rPr>
        <w:t xml:space="preserve">Our EDI approach </w:t>
      </w:r>
      <w:proofErr w:type="spellStart"/>
      <w:r w:rsidRPr="00D352EB">
        <w:rPr>
          <w:rFonts w:ascii="Arial" w:hAnsi="Arial" w:cs="Arial"/>
          <w:sz w:val="24"/>
          <w:szCs w:val="24"/>
        </w:rPr>
        <w:t>prioritises</w:t>
      </w:r>
      <w:proofErr w:type="spellEnd"/>
      <w:r w:rsidRPr="00D352EB">
        <w:rPr>
          <w:rFonts w:ascii="Arial" w:hAnsi="Arial" w:cs="Arial"/>
          <w:sz w:val="24"/>
          <w:szCs w:val="24"/>
        </w:rPr>
        <w:t>:</w:t>
      </w:r>
    </w:p>
    <w:p w14:paraId="36A5FA3B" w14:textId="77777777" w:rsidR="0062346C" w:rsidRDefault="0062346C" w:rsidP="0062346C">
      <w:pPr>
        <w:pStyle w:val="ListParagraph"/>
        <w:numPr>
          <w:ilvl w:val="0"/>
          <w:numId w:val="2"/>
        </w:numPr>
        <w:rPr>
          <w:rFonts w:ascii="Arial" w:hAnsi="Arial" w:cs="Arial"/>
          <w:sz w:val="24"/>
          <w:szCs w:val="24"/>
        </w:rPr>
      </w:pPr>
      <w:r w:rsidRPr="00D352EB">
        <w:rPr>
          <w:rFonts w:ascii="Arial" w:hAnsi="Arial" w:cs="Arial"/>
          <w:sz w:val="24"/>
          <w:szCs w:val="24"/>
        </w:rPr>
        <w:t>Recruitment, Retention, and Progression: Ensuring fairness and inclusivity in hiring and career development.</w:t>
      </w:r>
    </w:p>
    <w:p w14:paraId="187D6E25" w14:textId="77777777" w:rsidR="0062346C" w:rsidRDefault="0062346C" w:rsidP="0062346C">
      <w:pPr>
        <w:pStyle w:val="ListParagraph"/>
        <w:numPr>
          <w:ilvl w:val="0"/>
          <w:numId w:val="2"/>
        </w:numPr>
        <w:rPr>
          <w:rFonts w:ascii="Arial" w:hAnsi="Arial" w:cs="Arial"/>
          <w:sz w:val="24"/>
          <w:szCs w:val="24"/>
        </w:rPr>
      </w:pPr>
      <w:r w:rsidRPr="00D352EB">
        <w:rPr>
          <w:rFonts w:ascii="Arial" w:hAnsi="Arial" w:cs="Arial"/>
          <w:sz w:val="24"/>
          <w:szCs w:val="24"/>
        </w:rPr>
        <w:t>Inclusive Policies and Procedures: Embedding EDI into all organisational policies and decision-making.</w:t>
      </w:r>
    </w:p>
    <w:p w14:paraId="1EF74A93" w14:textId="77777777" w:rsidR="0062346C" w:rsidRDefault="0062346C" w:rsidP="0062346C">
      <w:pPr>
        <w:pStyle w:val="ListParagraph"/>
        <w:numPr>
          <w:ilvl w:val="0"/>
          <w:numId w:val="2"/>
        </w:numPr>
        <w:rPr>
          <w:rFonts w:ascii="Arial" w:hAnsi="Arial" w:cs="Arial"/>
          <w:sz w:val="24"/>
          <w:szCs w:val="24"/>
        </w:rPr>
      </w:pPr>
      <w:r w:rsidRPr="00D352EB">
        <w:rPr>
          <w:rFonts w:ascii="Arial" w:hAnsi="Arial" w:cs="Arial"/>
          <w:sz w:val="24"/>
          <w:szCs w:val="24"/>
        </w:rPr>
        <w:t xml:space="preserve">Training and Awareness: Regular EDI training for all staff, </w:t>
      </w:r>
      <w:r>
        <w:rPr>
          <w:rFonts w:ascii="Arial" w:hAnsi="Arial" w:cs="Arial"/>
          <w:sz w:val="24"/>
          <w:szCs w:val="24"/>
        </w:rPr>
        <w:t>Executive Committee</w:t>
      </w:r>
      <w:r w:rsidRPr="00D352EB">
        <w:rPr>
          <w:rFonts w:ascii="Arial" w:hAnsi="Arial" w:cs="Arial"/>
          <w:sz w:val="24"/>
          <w:szCs w:val="24"/>
        </w:rPr>
        <w:t xml:space="preserve"> members, and volunteers.</w:t>
      </w:r>
    </w:p>
    <w:p w14:paraId="0FF4A7AC" w14:textId="77777777" w:rsidR="0062346C" w:rsidRDefault="0062346C" w:rsidP="0062346C">
      <w:pPr>
        <w:pStyle w:val="ListParagraph"/>
        <w:numPr>
          <w:ilvl w:val="0"/>
          <w:numId w:val="2"/>
        </w:numPr>
        <w:rPr>
          <w:rFonts w:ascii="Arial" w:hAnsi="Arial" w:cs="Arial"/>
          <w:sz w:val="24"/>
          <w:szCs w:val="24"/>
        </w:rPr>
      </w:pPr>
      <w:r w:rsidRPr="00D352EB">
        <w:rPr>
          <w:rFonts w:ascii="Arial" w:hAnsi="Arial" w:cs="Arial"/>
          <w:sz w:val="24"/>
          <w:szCs w:val="24"/>
        </w:rPr>
        <w:t>Accessibility and Reasonable Adjustments: Proactively identifying and removing barriers to participation.</w:t>
      </w:r>
    </w:p>
    <w:p w14:paraId="37D122CA" w14:textId="77777777" w:rsidR="0062346C" w:rsidRPr="00D352EB" w:rsidRDefault="0062346C" w:rsidP="0062346C">
      <w:pPr>
        <w:pStyle w:val="ListParagraph"/>
        <w:numPr>
          <w:ilvl w:val="0"/>
          <w:numId w:val="2"/>
        </w:numPr>
        <w:rPr>
          <w:rFonts w:ascii="Arial" w:hAnsi="Arial" w:cs="Arial"/>
          <w:sz w:val="24"/>
          <w:szCs w:val="24"/>
        </w:rPr>
      </w:pPr>
      <w:r w:rsidRPr="00D352EB">
        <w:rPr>
          <w:rFonts w:ascii="Arial" w:hAnsi="Arial" w:cs="Arial"/>
          <w:sz w:val="24"/>
          <w:szCs w:val="24"/>
        </w:rPr>
        <w:t>Safe and Respectful Culture: Ensuring all individuals feel safe to be their authentic selves within NICVA.</w:t>
      </w:r>
    </w:p>
    <w:p w14:paraId="6D3066C9" w14:textId="77777777" w:rsidR="0062346C" w:rsidRDefault="0062346C" w:rsidP="0062346C">
      <w:pPr>
        <w:rPr>
          <w:rFonts w:ascii="Arial" w:hAnsi="Arial" w:cs="Arial"/>
          <w:sz w:val="24"/>
          <w:szCs w:val="24"/>
        </w:rPr>
      </w:pPr>
      <w:r w:rsidRPr="00D352EB">
        <w:rPr>
          <w:rFonts w:ascii="Arial" w:hAnsi="Arial" w:cs="Arial"/>
          <w:sz w:val="24"/>
          <w:szCs w:val="24"/>
        </w:rPr>
        <w:br/>
      </w:r>
      <w:r w:rsidRPr="00D352EB">
        <w:rPr>
          <w:rFonts w:ascii="Arial" w:hAnsi="Arial" w:cs="Arial"/>
          <w:b/>
          <w:bCs/>
          <w:sz w:val="24"/>
          <w:szCs w:val="24"/>
          <w:u w:val="single"/>
        </w:rPr>
        <w:t>7. Accountability and Governance</w:t>
      </w:r>
      <w:r w:rsidRPr="00D352EB">
        <w:rPr>
          <w:rFonts w:ascii="Arial" w:hAnsi="Arial" w:cs="Arial"/>
          <w:b/>
          <w:bCs/>
          <w:sz w:val="24"/>
          <w:szCs w:val="24"/>
          <w:u w:val="single"/>
        </w:rPr>
        <w:br/>
      </w:r>
      <w:r w:rsidRPr="00D352EB">
        <w:rPr>
          <w:rFonts w:ascii="Arial" w:hAnsi="Arial" w:cs="Arial"/>
          <w:sz w:val="24"/>
          <w:szCs w:val="24"/>
        </w:rPr>
        <w:lastRenderedPageBreak/>
        <w:t>EDI is the responsibility of all within NICVA. However, accountability for progress sits with the EDI Steering Group, which includes:</w:t>
      </w:r>
      <w:r w:rsidRPr="00D352EB">
        <w:rPr>
          <w:rFonts w:ascii="Arial" w:hAnsi="Arial" w:cs="Arial"/>
          <w:sz w:val="24"/>
          <w:szCs w:val="24"/>
        </w:rPr>
        <w:br/>
      </w:r>
    </w:p>
    <w:p w14:paraId="74E43131" w14:textId="77777777" w:rsidR="0062346C" w:rsidRDefault="0062346C" w:rsidP="0062346C">
      <w:pPr>
        <w:pStyle w:val="ListParagraph"/>
        <w:numPr>
          <w:ilvl w:val="0"/>
          <w:numId w:val="3"/>
        </w:numPr>
        <w:rPr>
          <w:rFonts w:ascii="Arial" w:hAnsi="Arial" w:cs="Arial"/>
          <w:sz w:val="24"/>
          <w:szCs w:val="24"/>
        </w:rPr>
      </w:pPr>
      <w:r w:rsidRPr="00D352EB">
        <w:rPr>
          <w:rFonts w:ascii="Arial" w:hAnsi="Arial" w:cs="Arial"/>
          <w:sz w:val="24"/>
          <w:szCs w:val="24"/>
        </w:rPr>
        <w:t>Representati</w:t>
      </w:r>
      <w:r>
        <w:rPr>
          <w:rFonts w:ascii="Arial" w:hAnsi="Arial" w:cs="Arial"/>
          <w:sz w:val="24"/>
          <w:szCs w:val="24"/>
        </w:rPr>
        <w:t xml:space="preserve">on </w:t>
      </w:r>
      <w:r w:rsidRPr="00D352EB">
        <w:rPr>
          <w:rFonts w:ascii="Arial" w:hAnsi="Arial" w:cs="Arial"/>
          <w:sz w:val="24"/>
          <w:szCs w:val="24"/>
        </w:rPr>
        <w:t>from Senior Management Team (SMT)</w:t>
      </w:r>
    </w:p>
    <w:p w14:paraId="71400E86" w14:textId="77777777" w:rsidR="0062346C" w:rsidRDefault="0062346C" w:rsidP="0062346C">
      <w:pPr>
        <w:pStyle w:val="ListParagraph"/>
        <w:numPr>
          <w:ilvl w:val="0"/>
          <w:numId w:val="3"/>
        </w:numPr>
        <w:rPr>
          <w:rFonts w:ascii="Arial" w:hAnsi="Arial" w:cs="Arial"/>
          <w:sz w:val="24"/>
          <w:szCs w:val="24"/>
        </w:rPr>
      </w:pPr>
      <w:r>
        <w:rPr>
          <w:rFonts w:ascii="Arial" w:hAnsi="Arial" w:cs="Arial"/>
          <w:sz w:val="24"/>
          <w:szCs w:val="24"/>
        </w:rPr>
        <w:t>HR Manager</w:t>
      </w:r>
    </w:p>
    <w:p w14:paraId="417A0FE8" w14:textId="77777777" w:rsidR="0062346C" w:rsidRDefault="0062346C" w:rsidP="0062346C">
      <w:pPr>
        <w:pStyle w:val="ListParagraph"/>
        <w:numPr>
          <w:ilvl w:val="0"/>
          <w:numId w:val="3"/>
        </w:numPr>
        <w:rPr>
          <w:rFonts w:ascii="Arial" w:hAnsi="Arial" w:cs="Arial"/>
          <w:sz w:val="24"/>
          <w:szCs w:val="24"/>
        </w:rPr>
      </w:pPr>
      <w:r>
        <w:rPr>
          <w:rFonts w:ascii="Arial" w:hAnsi="Arial" w:cs="Arial"/>
          <w:sz w:val="24"/>
          <w:szCs w:val="24"/>
        </w:rPr>
        <w:t>EDI Employee Champion</w:t>
      </w:r>
    </w:p>
    <w:p w14:paraId="02C12069" w14:textId="77777777" w:rsidR="0062346C" w:rsidRDefault="0062346C" w:rsidP="0062346C">
      <w:pPr>
        <w:pStyle w:val="ListParagraph"/>
        <w:numPr>
          <w:ilvl w:val="0"/>
          <w:numId w:val="3"/>
        </w:numPr>
        <w:rPr>
          <w:rFonts w:ascii="Arial" w:hAnsi="Arial" w:cs="Arial"/>
          <w:sz w:val="24"/>
          <w:szCs w:val="24"/>
        </w:rPr>
      </w:pPr>
      <w:r>
        <w:rPr>
          <w:rFonts w:ascii="Arial" w:hAnsi="Arial" w:cs="Arial"/>
          <w:sz w:val="24"/>
          <w:szCs w:val="24"/>
        </w:rPr>
        <w:t>NICVA Executive Board member from People &amp; Culture Sub Committee</w:t>
      </w:r>
    </w:p>
    <w:p w14:paraId="4605098D" w14:textId="77777777" w:rsidR="0062346C" w:rsidRDefault="0062346C" w:rsidP="0062346C">
      <w:pPr>
        <w:pStyle w:val="ListParagraph"/>
        <w:numPr>
          <w:ilvl w:val="0"/>
          <w:numId w:val="3"/>
        </w:numPr>
        <w:rPr>
          <w:rFonts w:ascii="Arial" w:hAnsi="Arial" w:cs="Arial"/>
          <w:sz w:val="24"/>
          <w:szCs w:val="24"/>
        </w:rPr>
      </w:pPr>
      <w:r w:rsidRPr="00D352EB">
        <w:rPr>
          <w:rFonts w:ascii="Arial" w:hAnsi="Arial" w:cs="Arial"/>
          <w:sz w:val="24"/>
          <w:szCs w:val="24"/>
        </w:rPr>
        <w:t>NICVA member</w:t>
      </w:r>
      <w:r>
        <w:rPr>
          <w:rFonts w:ascii="Arial" w:hAnsi="Arial" w:cs="Arial"/>
          <w:sz w:val="24"/>
          <w:szCs w:val="24"/>
        </w:rPr>
        <w:t xml:space="preserve"> organisations representatives</w:t>
      </w:r>
      <w:r w:rsidRPr="00D352EB">
        <w:rPr>
          <w:rFonts w:ascii="Arial" w:hAnsi="Arial" w:cs="Arial"/>
          <w:sz w:val="24"/>
          <w:szCs w:val="24"/>
        </w:rPr>
        <w:t xml:space="preserve"> with subject matter expertise</w:t>
      </w:r>
      <w:r w:rsidRPr="00D352EB">
        <w:rPr>
          <w:rFonts w:ascii="Arial" w:hAnsi="Arial" w:cs="Arial"/>
          <w:sz w:val="24"/>
          <w:szCs w:val="24"/>
        </w:rPr>
        <w:br/>
      </w:r>
    </w:p>
    <w:p w14:paraId="4A4C42E9" w14:textId="77777777" w:rsidR="0062346C" w:rsidRPr="00D352EB" w:rsidRDefault="0062346C" w:rsidP="0062346C">
      <w:pPr>
        <w:rPr>
          <w:rFonts w:ascii="Arial" w:hAnsi="Arial" w:cs="Arial"/>
          <w:sz w:val="24"/>
          <w:szCs w:val="24"/>
        </w:rPr>
      </w:pPr>
      <w:r w:rsidRPr="00D352EB">
        <w:rPr>
          <w:rFonts w:ascii="Arial" w:hAnsi="Arial" w:cs="Arial"/>
          <w:sz w:val="24"/>
          <w:szCs w:val="24"/>
        </w:rPr>
        <w:t>This group will oversee policy implementation, review progress, and ensure NICVA’s EDI commitments are met. The monitoring and review mechanisms in this policy complement the broader workforce monitoring outlined in the Equal Opportunities Policy, particularly in relation to affirmative action and compliance with employment equality regulations.</w:t>
      </w:r>
      <w:r w:rsidRPr="00D352EB">
        <w:rPr>
          <w:rFonts w:ascii="Arial" w:hAnsi="Arial" w:cs="Arial"/>
          <w:sz w:val="24"/>
          <w:szCs w:val="24"/>
        </w:rPr>
        <w:br/>
      </w:r>
      <w:r w:rsidRPr="00D352EB">
        <w:rPr>
          <w:rFonts w:ascii="Arial" w:hAnsi="Arial" w:cs="Arial"/>
          <w:sz w:val="24"/>
          <w:szCs w:val="24"/>
        </w:rPr>
        <w:br/>
      </w:r>
      <w:r w:rsidRPr="00D352EB">
        <w:rPr>
          <w:rFonts w:ascii="Arial" w:hAnsi="Arial" w:cs="Arial"/>
          <w:b/>
          <w:bCs/>
          <w:sz w:val="24"/>
          <w:szCs w:val="24"/>
          <w:u w:val="single"/>
        </w:rPr>
        <w:t>8. Reporting, Complaints, and Review</w:t>
      </w:r>
      <w:r w:rsidRPr="00D352EB">
        <w:rPr>
          <w:rFonts w:ascii="Arial" w:hAnsi="Arial" w:cs="Arial"/>
          <w:b/>
          <w:bCs/>
          <w:sz w:val="24"/>
          <w:szCs w:val="24"/>
          <w:u w:val="single"/>
        </w:rPr>
        <w:br/>
      </w:r>
      <w:r w:rsidRPr="00D352EB">
        <w:rPr>
          <w:rFonts w:ascii="Arial" w:hAnsi="Arial" w:cs="Arial"/>
          <w:sz w:val="24"/>
          <w:szCs w:val="24"/>
        </w:rPr>
        <w:t xml:space="preserve">This policy will be reviewed regularly to ensure continued alignment with best practice and legislative requirements. </w:t>
      </w:r>
      <w:r>
        <w:rPr>
          <w:rFonts w:ascii="Arial" w:hAnsi="Arial" w:cs="Arial"/>
          <w:sz w:val="24"/>
          <w:szCs w:val="24"/>
        </w:rPr>
        <w:t xml:space="preserve">Employees </w:t>
      </w:r>
      <w:r w:rsidRPr="00D352EB">
        <w:rPr>
          <w:rFonts w:ascii="Arial" w:hAnsi="Arial" w:cs="Arial"/>
          <w:sz w:val="24"/>
          <w:szCs w:val="24"/>
        </w:rPr>
        <w:t>and stakeholders are encouraged to provide feedback on how NICVA can enhance its commitment to EDI.</w:t>
      </w:r>
      <w:r w:rsidRPr="00D352EB">
        <w:rPr>
          <w:rFonts w:ascii="Arial" w:hAnsi="Arial" w:cs="Arial"/>
          <w:sz w:val="24"/>
          <w:szCs w:val="24"/>
        </w:rPr>
        <w:br/>
      </w:r>
      <w:r w:rsidRPr="00D352EB">
        <w:rPr>
          <w:rFonts w:ascii="Arial" w:hAnsi="Arial" w:cs="Arial"/>
          <w:sz w:val="24"/>
          <w:szCs w:val="24"/>
        </w:rPr>
        <w:br/>
        <w:t xml:space="preserve">Any concerns regarding discrimination, harassment, or </w:t>
      </w:r>
      <w:proofErr w:type="spellStart"/>
      <w:r w:rsidRPr="00D352EB">
        <w:rPr>
          <w:rFonts w:ascii="Arial" w:hAnsi="Arial" w:cs="Arial"/>
          <w:sz w:val="24"/>
          <w:szCs w:val="24"/>
        </w:rPr>
        <w:t>victimisation</w:t>
      </w:r>
      <w:proofErr w:type="spellEnd"/>
      <w:r w:rsidRPr="00D352EB">
        <w:rPr>
          <w:rFonts w:ascii="Arial" w:hAnsi="Arial" w:cs="Arial"/>
          <w:sz w:val="24"/>
          <w:szCs w:val="24"/>
        </w:rPr>
        <w:t xml:space="preserve"> should be raised following the procedures outlined in the Equal Opportunities </w:t>
      </w:r>
      <w:r>
        <w:rPr>
          <w:rFonts w:ascii="Arial" w:hAnsi="Arial" w:cs="Arial"/>
          <w:sz w:val="24"/>
          <w:szCs w:val="24"/>
        </w:rPr>
        <w:t>and Harassment in the workplace Policies</w:t>
      </w:r>
      <w:r w:rsidRPr="00D352EB">
        <w:rPr>
          <w:rFonts w:ascii="Arial" w:hAnsi="Arial" w:cs="Arial"/>
          <w:sz w:val="24"/>
          <w:szCs w:val="24"/>
        </w:rPr>
        <w:t>, which detail NICVA’s complaints procedures and escalation routes.</w:t>
      </w:r>
      <w:r w:rsidRPr="00D352EB">
        <w:rPr>
          <w:rFonts w:ascii="Arial" w:hAnsi="Arial" w:cs="Arial"/>
          <w:sz w:val="24"/>
          <w:szCs w:val="24"/>
        </w:rPr>
        <w:br/>
      </w:r>
      <w:r w:rsidRPr="00D352EB">
        <w:rPr>
          <w:rFonts w:ascii="Arial" w:hAnsi="Arial" w:cs="Arial"/>
          <w:sz w:val="24"/>
          <w:szCs w:val="24"/>
        </w:rPr>
        <w:br/>
      </w:r>
      <w:r w:rsidRPr="00D352EB">
        <w:rPr>
          <w:rFonts w:ascii="Arial" w:hAnsi="Arial" w:cs="Arial"/>
          <w:b/>
          <w:bCs/>
          <w:sz w:val="24"/>
          <w:szCs w:val="24"/>
          <w:u w:val="single"/>
        </w:rPr>
        <w:t>9. Conclusion</w:t>
      </w:r>
      <w:r w:rsidRPr="00D352EB">
        <w:rPr>
          <w:rFonts w:ascii="Arial" w:hAnsi="Arial" w:cs="Arial"/>
          <w:b/>
          <w:bCs/>
          <w:sz w:val="24"/>
          <w:szCs w:val="24"/>
          <w:u w:val="single"/>
        </w:rPr>
        <w:br/>
      </w:r>
      <w:r w:rsidRPr="00D352EB">
        <w:rPr>
          <w:rFonts w:ascii="Arial" w:hAnsi="Arial" w:cs="Arial"/>
          <w:sz w:val="24"/>
          <w:szCs w:val="24"/>
        </w:rPr>
        <w:t xml:space="preserve">NICVA’s commitment to EDI is rooted in our values and vision for a fair and equal society. This policy provides the foundation for our journey towards becoming a truly inclusive </w:t>
      </w:r>
      <w:proofErr w:type="spellStart"/>
      <w:r w:rsidRPr="00D352EB">
        <w:rPr>
          <w:rFonts w:ascii="Arial" w:hAnsi="Arial" w:cs="Arial"/>
          <w:sz w:val="24"/>
          <w:szCs w:val="24"/>
        </w:rPr>
        <w:t>organisation</w:t>
      </w:r>
      <w:proofErr w:type="spellEnd"/>
      <w:r w:rsidRPr="00D352EB">
        <w:rPr>
          <w:rFonts w:ascii="Arial" w:hAnsi="Arial" w:cs="Arial"/>
          <w:sz w:val="24"/>
          <w:szCs w:val="24"/>
        </w:rPr>
        <w:t>. Our strategy document will outline the next steps in translating this policy into meaningful action.</w:t>
      </w:r>
      <w:r w:rsidRPr="00D352EB">
        <w:rPr>
          <w:rFonts w:ascii="Arial" w:hAnsi="Arial" w:cs="Arial"/>
          <w:sz w:val="24"/>
          <w:szCs w:val="24"/>
        </w:rPr>
        <w:br/>
      </w:r>
    </w:p>
    <w:p w14:paraId="41814802" w14:textId="77777777" w:rsidR="0062346C" w:rsidRDefault="0062346C"/>
    <w:sectPr w:rsidR="0062346C" w:rsidSect="0062346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2B99" w14:textId="77777777" w:rsidR="0062346C" w:rsidRDefault="0062346C" w:rsidP="0062346C">
      <w:pPr>
        <w:spacing w:after="0" w:line="240" w:lineRule="auto"/>
      </w:pPr>
      <w:r>
        <w:separator/>
      </w:r>
    </w:p>
  </w:endnote>
  <w:endnote w:type="continuationSeparator" w:id="0">
    <w:p w14:paraId="66A0F3DE" w14:textId="77777777" w:rsidR="0062346C" w:rsidRDefault="0062346C" w:rsidP="0062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C648" w14:textId="77777777" w:rsidR="0062346C" w:rsidRDefault="0062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321B" w14:textId="77777777" w:rsidR="0062346C" w:rsidRPr="005C33EA" w:rsidRDefault="0062346C">
    <w:pPr>
      <w:pStyle w:val="Footer"/>
      <w:rPr>
        <w:rFonts w:ascii="Arial" w:hAnsi="Arial" w:cs="Arial"/>
      </w:rPr>
    </w:pPr>
    <w:r w:rsidRPr="005C33EA">
      <w:rPr>
        <w:rFonts w:ascii="Arial" w:hAnsi="Arial" w:cs="Arial"/>
      </w:rPr>
      <w:t>V.0.1</w:t>
    </w:r>
    <w:r w:rsidRPr="005C33EA">
      <w:rPr>
        <w:rFonts w:ascii="Arial" w:hAnsi="Arial" w:cs="Arial"/>
      </w:rPr>
      <w:tab/>
    </w:r>
    <w:r w:rsidRPr="005C33EA">
      <w:rPr>
        <w:rFonts w:ascii="Arial" w:hAnsi="Arial" w:cs="Arial"/>
      </w:rPr>
      <w:tab/>
    </w:r>
    <w:sdt>
      <w:sdtPr>
        <w:rPr>
          <w:rFonts w:ascii="Arial" w:hAnsi="Arial" w:cs="Arial"/>
        </w:rPr>
        <w:id w:val="463700441"/>
        <w:docPartObj>
          <w:docPartGallery w:val="Page Numbers (Bottom of Page)"/>
          <w:docPartUnique/>
        </w:docPartObj>
      </w:sdtPr>
      <w:sdtEndPr>
        <w:rPr>
          <w:noProof/>
        </w:rPr>
      </w:sdtEndPr>
      <w:sdtContent>
        <w:r w:rsidRPr="005C33EA">
          <w:rPr>
            <w:rFonts w:ascii="Arial" w:hAnsi="Arial" w:cs="Arial"/>
          </w:rPr>
          <w:fldChar w:fldCharType="begin"/>
        </w:r>
        <w:r w:rsidRPr="005C33EA">
          <w:rPr>
            <w:rFonts w:ascii="Arial" w:hAnsi="Arial" w:cs="Arial"/>
          </w:rPr>
          <w:instrText xml:space="preserve"> PAGE   \* MERGEFORMAT </w:instrText>
        </w:r>
        <w:r w:rsidRPr="005C33EA">
          <w:rPr>
            <w:rFonts w:ascii="Arial" w:hAnsi="Arial" w:cs="Arial"/>
          </w:rPr>
          <w:fldChar w:fldCharType="separate"/>
        </w:r>
        <w:r w:rsidRPr="005C33EA">
          <w:rPr>
            <w:rFonts w:ascii="Arial" w:hAnsi="Arial" w:cs="Arial"/>
            <w:noProof/>
          </w:rPr>
          <w:t>2</w:t>
        </w:r>
        <w:r w:rsidRPr="005C33EA">
          <w:rPr>
            <w:rFonts w:ascii="Arial" w:hAnsi="Arial" w:cs="Arial"/>
            <w:noProof/>
          </w:rPr>
          <w:fldChar w:fldCharType="end"/>
        </w:r>
      </w:sdtContent>
    </w:sdt>
  </w:p>
  <w:p w14:paraId="71F21869" w14:textId="77777777" w:rsidR="0062346C" w:rsidRPr="00177FF7" w:rsidRDefault="0062346C" w:rsidP="00177FF7">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2B8D" w14:textId="77777777" w:rsidR="0062346C" w:rsidRDefault="0062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EDA1" w14:textId="77777777" w:rsidR="0062346C" w:rsidRDefault="0062346C" w:rsidP="0062346C">
      <w:pPr>
        <w:spacing w:after="0" w:line="240" w:lineRule="auto"/>
      </w:pPr>
      <w:r>
        <w:separator/>
      </w:r>
    </w:p>
  </w:footnote>
  <w:footnote w:type="continuationSeparator" w:id="0">
    <w:p w14:paraId="10A64113" w14:textId="77777777" w:rsidR="0062346C" w:rsidRDefault="0062346C" w:rsidP="00623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2220" w14:textId="77777777" w:rsidR="0062346C" w:rsidRDefault="00623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D993" w14:textId="14D1F89B" w:rsidR="0062346C" w:rsidRDefault="0062346C" w:rsidP="0062346C">
    <w:pPr>
      <w:pStyle w:val="Header"/>
      <w:tabs>
        <w:tab w:val="left" w:pos="330"/>
        <w:tab w:val="right" w:pos="8640"/>
      </w:tabs>
    </w:pPr>
    <w:r>
      <w:tab/>
    </w:r>
    <w:r>
      <w:tab/>
    </w:r>
    <w:r>
      <w:tab/>
    </w:r>
    <w:r>
      <w:rPr>
        <w:noProof/>
        <w14:ligatures w14:val="standardContextual"/>
      </w:rPr>
      <w:drawing>
        <wp:inline distT="0" distB="0" distL="0" distR="0" wp14:anchorId="79C86EF8" wp14:editId="38771D30">
          <wp:extent cx="1555432" cy="909955"/>
          <wp:effectExtent l="0" t="0" r="6985" b="4445"/>
          <wp:docPr id="724592240"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2240" name="Picture 1"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1560594" cy="9129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F69A" w14:textId="77777777" w:rsidR="0062346C" w:rsidRDefault="00623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7CEA"/>
    <w:multiLevelType w:val="hybridMultilevel"/>
    <w:tmpl w:val="C0CE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712E1"/>
    <w:multiLevelType w:val="hybridMultilevel"/>
    <w:tmpl w:val="9F32C6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403143"/>
    <w:multiLevelType w:val="hybridMultilevel"/>
    <w:tmpl w:val="1AC6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552344">
    <w:abstractNumId w:val="1"/>
  </w:num>
  <w:num w:numId="2" w16cid:durableId="329405084">
    <w:abstractNumId w:val="2"/>
  </w:num>
  <w:num w:numId="3" w16cid:durableId="162530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6C"/>
    <w:rsid w:val="00516801"/>
    <w:rsid w:val="00623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5443"/>
  <w15:chartTrackingRefBased/>
  <w15:docId w15:val="{7150FE58-3426-42F8-8128-83B5EFCE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6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23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46C"/>
    <w:rPr>
      <w:rFonts w:eastAsiaTheme="majorEastAsia" w:cstheme="majorBidi"/>
      <w:color w:val="272727" w:themeColor="text1" w:themeTint="D8"/>
    </w:rPr>
  </w:style>
  <w:style w:type="paragraph" w:styleId="Title">
    <w:name w:val="Title"/>
    <w:basedOn w:val="Normal"/>
    <w:next w:val="Normal"/>
    <w:link w:val="TitleChar"/>
    <w:uiPriority w:val="10"/>
    <w:qFormat/>
    <w:rsid w:val="00623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46C"/>
    <w:pPr>
      <w:spacing w:before="160"/>
      <w:jc w:val="center"/>
    </w:pPr>
    <w:rPr>
      <w:i/>
      <w:iCs/>
      <w:color w:val="404040" w:themeColor="text1" w:themeTint="BF"/>
    </w:rPr>
  </w:style>
  <w:style w:type="character" w:customStyle="1" w:styleId="QuoteChar">
    <w:name w:val="Quote Char"/>
    <w:basedOn w:val="DefaultParagraphFont"/>
    <w:link w:val="Quote"/>
    <w:uiPriority w:val="29"/>
    <w:rsid w:val="0062346C"/>
    <w:rPr>
      <w:i/>
      <w:iCs/>
      <w:color w:val="404040" w:themeColor="text1" w:themeTint="BF"/>
    </w:rPr>
  </w:style>
  <w:style w:type="paragraph" w:styleId="ListParagraph">
    <w:name w:val="List Paragraph"/>
    <w:basedOn w:val="Normal"/>
    <w:uiPriority w:val="34"/>
    <w:qFormat/>
    <w:rsid w:val="0062346C"/>
    <w:pPr>
      <w:ind w:left="720"/>
      <w:contextualSpacing/>
    </w:pPr>
  </w:style>
  <w:style w:type="character" w:styleId="IntenseEmphasis">
    <w:name w:val="Intense Emphasis"/>
    <w:basedOn w:val="DefaultParagraphFont"/>
    <w:uiPriority w:val="21"/>
    <w:qFormat/>
    <w:rsid w:val="0062346C"/>
    <w:rPr>
      <w:i/>
      <w:iCs/>
      <w:color w:val="0F4761" w:themeColor="accent1" w:themeShade="BF"/>
    </w:rPr>
  </w:style>
  <w:style w:type="paragraph" w:styleId="IntenseQuote">
    <w:name w:val="Intense Quote"/>
    <w:basedOn w:val="Normal"/>
    <w:next w:val="Normal"/>
    <w:link w:val="IntenseQuoteChar"/>
    <w:uiPriority w:val="30"/>
    <w:qFormat/>
    <w:rsid w:val="00623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46C"/>
    <w:rPr>
      <w:i/>
      <w:iCs/>
      <w:color w:val="0F4761" w:themeColor="accent1" w:themeShade="BF"/>
    </w:rPr>
  </w:style>
  <w:style w:type="character" w:styleId="IntenseReference">
    <w:name w:val="Intense Reference"/>
    <w:basedOn w:val="DefaultParagraphFont"/>
    <w:uiPriority w:val="32"/>
    <w:qFormat/>
    <w:rsid w:val="0062346C"/>
    <w:rPr>
      <w:b/>
      <w:bCs/>
      <w:smallCaps/>
      <w:color w:val="0F4761" w:themeColor="accent1" w:themeShade="BF"/>
      <w:spacing w:val="5"/>
    </w:rPr>
  </w:style>
  <w:style w:type="paragraph" w:styleId="Header">
    <w:name w:val="header"/>
    <w:basedOn w:val="Normal"/>
    <w:link w:val="HeaderChar"/>
    <w:uiPriority w:val="99"/>
    <w:unhideWhenUsed/>
    <w:rsid w:val="00623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46C"/>
    <w:rPr>
      <w:rFonts w:eastAsiaTheme="minorEastAsia"/>
      <w:kern w:val="0"/>
      <w:sz w:val="22"/>
      <w:szCs w:val="22"/>
      <w:lang w:val="en-US"/>
      <w14:ligatures w14:val="none"/>
    </w:rPr>
  </w:style>
  <w:style w:type="paragraph" w:styleId="Footer">
    <w:name w:val="footer"/>
    <w:basedOn w:val="Normal"/>
    <w:link w:val="FooterChar"/>
    <w:uiPriority w:val="99"/>
    <w:unhideWhenUsed/>
    <w:rsid w:val="00623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6C"/>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801635E65CB418C8D8C6A55364F63" ma:contentTypeVersion="14" ma:contentTypeDescription="Create a new document." ma:contentTypeScope="" ma:versionID="594db9460a7b93e56d0c5b53bddf45af">
  <xsd:schema xmlns:xsd="http://www.w3.org/2001/XMLSchema" xmlns:xs="http://www.w3.org/2001/XMLSchema" xmlns:p="http://schemas.microsoft.com/office/2006/metadata/properties" xmlns:ns1="http://schemas.microsoft.com/sharepoint/v3" xmlns:ns2="dd10d216-39fd-40ed-81f8-158e2651a974" xmlns:ns3="http://schemas.microsoft.com/sharepoint/v3/fields" xmlns:ns4="db897128-ca34-4146-b8f8-9dd6477b6a4a" targetNamespace="http://schemas.microsoft.com/office/2006/metadata/properties" ma:root="true" ma:fieldsID="0326fa9b411732f3e2466af6c4466cc2" ns1:_="" ns2:_="" ns3:_="" ns4:_="">
    <xsd:import namespace="http://schemas.microsoft.com/sharepoint/v3"/>
    <xsd:import namespace="dd10d216-39fd-40ed-81f8-158e2651a974"/>
    <xsd:import namespace="http://schemas.microsoft.com/sharepoint/v3/fields"/>
    <xsd:import namespace="db897128-ca34-4146-b8f8-9dd6477b6a4a"/>
    <xsd:element name="properties">
      <xsd:complexType>
        <xsd:sequence>
          <xsd:element name="documentManagement">
            <xsd:complexType>
              <xsd:all>
                <xsd:element ref="ns2:SharedWithUsers" minOccurs="0"/>
                <xsd:element ref="ns3:_DCDateCreated" minOccurs="0"/>
                <xsd:element ref="ns1:PublishingStartDate" minOccurs="0"/>
                <xsd:element ref="ns1:PublishingExpirationDate" minOccurs="0"/>
                <xsd:element ref="ns4:MediaServiceMetadata" minOccurs="0"/>
                <xsd:element ref="ns4:MediaServiceFastMetadata" minOccurs="0"/>
                <xsd:element ref="ns2:SharedWithDetails" minOccurs="0"/>
                <xsd:element ref="ns4:_Flow_SignoffStatus" minOccurs="0"/>
                <xsd:element ref="ns4:MediaServiceSearchProperties" minOccurs="0"/>
                <xsd:element ref="ns4:MediaServiceObjectDetectorVersions" minOccurs="0"/>
                <xsd:element ref="ns4:MediaServiceGenerationTime" minOccurs="0"/>
                <xsd:element ref="ns4:MediaServiceEventHashCode" minOccurs="0"/>
                <xsd:element ref="ns4:MediaServiceDateTaken"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0d216-39fd-40ed-81f8-158e2651a9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897128-ca34-4146-b8f8-9dd6477b6a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_Flow_SignoffStatus" ma:index="15" nillable="true" ma:displayName="Sign-off status" ma:internalName="Sign_x002d_off_x0020_status">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b897128-ca34-4146-b8f8-9dd6477b6a4a"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5F48165F-AD2A-460C-A9CE-6F3660F62772}"/>
</file>

<file path=customXml/itemProps2.xml><?xml version="1.0" encoding="utf-8"?>
<ds:datastoreItem xmlns:ds="http://schemas.openxmlformats.org/officeDocument/2006/customXml" ds:itemID="{B0C90188-12E0-4D2D-B7DE-C4C09A70E204}"/>
</file>

<file path=customXml/itemProps3.xml><?xml version="1.0" encoding="utf-8"?>
<ds:datastoreItem xmlns:ds="http://schemas.openxmlformats.org/officeDocument/2006/customXml" ds:itemID="{07B228F8-3C60-4DDF-AF56-D8BE7AD5D6D3}"/>
</file>

<file path=customXml/itemProps4.xml><?xml version="1.0" encoding="utf-8"?>
<ds:datastoreItem xmlns:ds="http://schemas.openxmlformats.org/officeDocument/2006/customXml" ds:itemID="{3482C7E6-FEB5-419C-B3DE-23126A28CCBF}"/>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McCullough</dc:creator>
  <cp:keywords/>
  <dc:description/>
  <cp:lastModifiedBy>Lorraine McCullough</cp:lastModifiedBy>
  <cp:revision>1</cp:revision>
  <dcterms:created xsi:type="dcterms:W3CDTF">2025-06-12T09:18:00Z</dcterms:created>
  <dcterms:modified xsi:type="dcterms:W3CDTF">2025-06-12T09:19:00Z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0x010100515801635E65CB418C8D8C6A55364F63</vt:lpwstr>
  </property>
</Properties>
</file>